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procesa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mērķa grupa ir ģimenes, kuras audzina pirmsskolas vecuma bērnus un kurām pašvaldības, kuru administratīvajā teritorijā ir deklarēta šo bērnu dzīvesvieta, nevar nodrošināt vietas pašvaldību pirmsskolas izglītības iestādēs, tai skaitā sociāli un ekonomiski mazaizsargātās personu grupas.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mērķa grupa ir ģimenes, kuras audzina pirmsskolas vecuma bērnus un kurām pašvaldības, kuru administratīvajā teritorijā ir deklarēta šo bērnu</w:t>
            </w:r>
            <w:r w:rsidR="00000000" w:rsidRPr="00000000" w:rsidDel="00000000">
              <w:rPr>
                <w:b w:val="1"/>
                <w:rtl w:val="0"/>
              </w:rPr>
              <w:t xml:space="preserve"> un vismaz viena bērna likumiskā pārstāvja (vecāka)</w:t>
            </w:r>
            <w:r w:rsidR="00000000" w:rsidRPr="00000000" w:rsidDel="00000000">
              <w:rPr>
                <w:rtl w:val="0"/>
              </w:rPr>
              <w:t xml:space="preserve"> dzīvesvieta, nevar nodrošināt vietas pašvaldību pirmsskolas izglītības iestādēs, tai skaitā sociāli un ekonomiski mazaizsargātās personu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programmas iznākuma rādītāju – atbalstu saņēmuši bērni vecumā līdz 18 gadiem – vismaz 1239 bērni, tai skaitā par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finansējumu – vismaz 1043 bērni;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aiz vārdiem atbalstu saņēmuši, </w:t>
            </w:r>
            <w:r w:rsidR="00000000" w:rsidRPr="00000000" w:rsidDel="00000000">
              <w:rPr>
                <w:b w:val="1"/>
                <w:rtl w:val="0"/>
              </w:rPr>
              <w:t xml:space="preserve">norādot termiņu, kādā laika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9.1. </w:t>
            </w:r>
            <w:r w:rsidR="00000000" w:rsidRPr="00000000" w:rsidDel="00000000">
              <w:rPr>
                <w:rtl w:val="0"/>
              </w:rPr>
              <w:t xml:space="preserve">apakšpunktā</w:t>
            </w:r>
            <w:r w:rsidR="00000000" w:rsidRPr="00000000" w:rsidDel="00000000">
              <w:rPr>
                <w:rtl w:val="0"/>
              </w:rPr>
              <w:t xml:space="preserve"> noteiktais iznākuma rādītājs ir sasniegts, kad projektā paredzētajam bērnu skaitam tiek nodrošināti bērnu pieskatīšanas pakalpojumi, kas tiek pamatoti ar iesniegtiem pašvaldības un bērnu pieskatīšanas pakalpojumu sniedzēja starpā noslēgtā pakalpojumu līguma nosacījumu izpildi pamatojošiem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slēdzam 3-pušu līgumu par pašvaldības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līgumam ir pavisam citi nosacījumi ( nodokļi…)?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tiek nodrošināti bērna deklarētajā dzīvesvietā vai citā piemērotā vietā ārpus bērna deklarētās dzīvesvietas, un tos nodrošina juridiska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bērnu uzraudzības pakalpojumus pārsvarā nodrošina fiziskas personas, lūdzu punktu papildināt un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tiek nodrošināti bērna deklarētajā dzīvesvietā vai citā piemērotā vietā ārpus bērna deklarētās dzīvesvietas, un tos nodrošina juridiska </w:t>
            </w:r>
            <w:r w:rsidR="00000000" w:rsidRPr="00000000" w:rsidDel="00000000">
              <w:rPr>
                <w:b w:val="1"/>
                <w:rtl w:val="0"/>
              </w:rPr>
              <w:t xml:space="preserve">un fiziska </w:t>
            </w:r>
            <w:r w:rsidR="00000000" w:rsidRPr="00000000" w:rsidDel="00000000">
              <w:rPr>
                <w:rtl w:val="0"/>
              </w:rPr>
              <w:t xml:space="preserve">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Atbalsts tiek aprēķināts proporcionāli dienu skaitam, kad bērns ir saņēmis bērnu pieskatīšanas pakalpojumus. Atbalsts par privātajiem pirmsskolas izglītības pakalpojumiem tiek piešķirts par dienām, kad bērns apmeklē privāto pirmsskolas izglītības iestādi, izņemot dienas, kad bērns neapmeklē privāto pirmsskolas izglītības iestādi attaisnojoša iemesla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 Bērnu uzraudzības  pakalpojumam netiek plānots “attaisnots” kavējums?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šī brīža pieredzē ir pārmetumi par šādu attieksmi, jo Higiēnas prasības par slimu bērnu nepieņemšanu attiecas gan uz izglītības iestādēm, gan uzraudzības vietām, bet pie šāda formulējuma finansējums saslimšanas laikā tiek saglabāts tikai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Atbalsts bērnu uzraudzības pakalpojumiem tiek attiecināts tikai par tām dienām, kurās bērnam nodrošināti minētie bērnu uzraudzības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36.pantā ir </w:t>
            </w:r>
            <w:r w:rsidR="00000000" w:rsidRPr="00000000" w:rsidDel="00000000">
              <w:rPr>
                <w:b w:val="1"/>
                <w:rtl w:val="0"/>
              </w:rPr>
              <w:t xml:space="preserve">Nevienlīdzīga pieeja… vecākiem to būs grūti pieņemt un viņi prasīs atbildes pašvaldībā…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Finansējuma saņēmējs projektu īsteno saskaņā ar noslēgtajā vienošanās par projekta īstenošanu noteikto termiņu,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atbalsts ļoti atslogotu ģimeņu budžetu un mazliet arī pašvaldības budžetu, vienlaikus dodot iespēju risināt pirmsskolas izglītības pieejamības jautājumus ( būvēt jaunas PII u.t.t), bet- vienlaikus tas rada milzu risku par emocionālo un finansiālo spriedzi pēc projekta īstenošanas noslēguma. …. Vecāki būs pieraduši, ka par visu maksā pašvaldība vai valsts…..ja šajā periodā tomēr neuzbūvēs pietiekami daudz bērnudārzu, būs šoks…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projektā plānotajiem un sasniegtajiem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minētajiem rādītājiem, tai skaitā atbalstu saņēmušo bērnu vecumā līdz 18 gadiem skaitu un bērnu skaitu, kas saņēmuši pirmsskolas izglītības pakalpojumus vismaz vienu līdz trīs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pamatojums šim skaitlim? Lūdzu noreādīt!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25.05.2023.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25.05.2023.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