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2268"/>
        <w:gridCol w:w="426"/>
        <w:gridCol w:w="2409"/>
      </w:tblGrid>
      <w:tr w:rsidR="00CF3BFB" w:rsidTr="00F61E37">
        <w:trPr>
          <w:trHeight w:val="357"/>
        </w:trPr>
        <w:tc>
          <w:tcPr>
            <w:tcW w:w="675" w:type="dxa"/>
          </w:tcPr>
          <w:p w:rsidR="006965EF" w:rsidRPr="00134A29" w:rsidRDefault="00A4379A" w:rsidP="006965EF">
            <w:pPr>
              <w:spacing w:before="20"/>
              <w:ind w:right="-108"/>
            </w:pPr>
            <w:bookmarkStart w:id="0" w:name="_GoBack"/>
            <w:bookmarkEnd w:id="0"/>
            <w:r w:rsidRPr="00134A29">
              <w:rPr>
                <w:rFonts w:ascii="Times New Roman" w:hAnsi="Times New Roman"/>
                <w:sz w:val="20"/>
              </w:rPr>
              <w:t>Rīgā</w:t>
            </w:r>
            <w:r w:rsidRPr="00134A29">
              <w:rPr>
                <w:sz w:val="20"/>
              </w:rPr>
              <w:t>,</w:t>
            </w:r>
          </w:p>
        </w:tc>
        <w:tc>
          <w:tcPr>
            <w:tcW w:w="2268" w:type="dxa"/>
          </w:tcPr>
          <w:p w:rsidR="006965EF" w:rsidRPr="00134A29" w:rsidRDefault="00A4379A" w:rsidP="006965EF">
            <w:pPr>
              <w:pBdr>
                <w:bottom w:val="single" w:sz="4" w:space="1" w:color="auto"/>
              </w:pBdr>
              <w:ind w:hanging="108"/>
              <w:rPr>
                <w:rFonts w:ascii="Times New Roman" w:hAnsi="Times New Roman"/>
                <w:sz w:val="20"/>
                <w:szCs w:val="20"/>
              </w:rPr>
            </w:pPr>
            <w:r w:rsidRPr="00134A29">
              <w:rPr>
                <w:rFonts w:ascii="Times New Roman" w:hAnsi="Times New Roman"/>
                <w:sz w:val="20"/>
                <w:szCs w:val="20"/>
              </w:rPr>
              <w:t>30.06.2017.</w:t>
            </w:r>
          </w:p>
        </w:tc>
        <w:tc>
          <w:tcPr>
            <w:tcW w:w="426" w:type="dxa"/>
          </w:tcPr>
          <w:p w:rsidR="006965EF" w:rsidRPr="00134A29" w:rsidRDefault="00A4379A" w:rsidP="006965EF">
            <w:pPr>
              <w:spacing w:before="20"/>
              <w:ind w:right="-187"/>
            </w:pPr>
            <w:r w:rsidRPr="00134A29">
              <w:rPr>
                <w:rFonts w:ascii="Times New Roman" w:hAnsi="Times New Roman"/>
                <w:sz w:val="20"/>
              </w:rPr>
              <w:t>Nr</w:t>
            </w:r>
            <w:r w:rsidRPr="00134A29">
              <w:rPr>
                <w:rFonts w:ascii="Times New Roman" w:hAnsi="Times New Roman"/>
                <w:sz w:val="20"/>
              </w:rPr>
              <w:t>.</w:t>
            </w:r>
          </w:p>
        </w:tc>
        <w:tc>
          <w:tcPr>
            <w:tcW w:w="2409" w:type="dxa"/>
          </w:tcPr>
          <w:p w:rsidR="006965EF" w:rsidRPr="00134A29" w:rsidRDefault="00A4379A" w:rsidP="006965EF">
            <w:pPr>
              <w:pBdr>
                <w:bottom w:val="single" w:sz="4" w:space="1" w:color="auto"/>
              </w:pBdr>
              <w:rPr>
                <w:rFonts w:ascii="Times New Roman" w:hAnsi="Times New Roman"/>
                <w:sz w:val="20"/>
                <w:szCs w:val="20"/>
              </w:rPr>
            </w:pPr>
            <w:r w:rsidRPr="00134A29">
              <w:rPr>
                <w:rFonts w:ascii="Times New Roman" w:hAnsi="Times New Roman"/>
                <w:sz w:val="20"/>
                <w:szCs w:val="20"/>
              </w:rPr>
              <w:t>1-22/5225</w:t>
            </w:r>
          </w:p>
        </w:tc>
      </w:tr>
      <w:tr w:rsidR="00CF3BFB" w:rsidTr="00F61E37">
        <w:trPr>
          <w:trHeight w:val="351"/>
        </w:trPr>
        <w:tc>
          <w:tcPr>
            <w:tcW w:w="675" w:type="dxa"/>
          </w:tcPr>
          <w:p w:rsidR="006965EF" w:rsidRPr="00134A29" w:rsidRDefault="00A4379A" w:rsidP="006965EF">
            <w:pPr>
              <w:spacing w:before="20"/>
              <w:rPr>
                <w:rFonts w:ascii="Times New Roman" w:hAnsi="Times New Roman"/>
                <w:sz w:val="20"/>
              </w:rPr>
            </w:pPr>
            <w:r w:rsidRPr="00134A29">
              <w:rPr>
                <w:rFonts w:ascii="Times New Roman" w:hAnsi="Times New Roman"/>
                <w:sz w:val="20"/>
              </w:rPr>
              <w:t>Uz</w:t>
            </w:r>
          </w:p>
        </w:tc>
        <w:tc>
          <w:tcPr>
            <w:tcW w:w="2268" w:type="dxa"/>
          </w:tcPr>
          <w:p w:rsidR="006965EF" w:rsidRPr="00134A29" w:rsidRDefault="00A4379A" w:rsidP="006965EF">
            <w:pPr>
              <w:pBdr>
                <w:bottom w:val="single" w:sz="4" w:space="1" w:color="auto"/>
              </w:pBdr>
              <w:ind w:hanging="108"/>
              <w:rPr>
                <w:rFonts w:ascii="Times New Roman" w:hAnsi="Times New Roman"/>
                <w:sz w:val="20"/>
                <w:szCs w:val="20"/>
              </w:rPr>
            </w:pPr>
            <w:r w:rsidRPr="00134A29">
              <w:rPr>
                <w:rFonts w:ascii="Times New Roman" w:hAnsi="Times New Roman"/>
                <w:sz w:val="20"/>
                <w:szCs w:val="20"/>
              </w:rPr>
              <w:t>15.06.2017.</w:t>
            </w:r>
          </w:p>
        </w:tc>
        <w:tc>
          <w:tcPr>
            <w:tcW w:w="426" w:type="dxa"/>
          </w:tcPr>
          <w:p w:rsidR="006965EF" w:rsidRPr="00134A29" w:rsidRDefault="00A4379A" w:rsidP="006965EF">
            <w:pPr>
              <w:spacing w:before="20"/>
              <w:ind w:right="-108"/>
              <w:rPr>
                <w:rFonts w:ascii="Times New Roman" w:hAnsi="Times New Roman"/>
                <w:sz w:val="20"/>
              </w:rPr>
            </w:pPr>
            <w:r w:rsidRPr="00134A29">
              <w:rPr>
                <w:rFonts w:ascii="Times New Roman" w:hAnsi="Times New Roman"/>
                <w:sz w:val="20"/>
              </w:rPr>
              <w:t>Nr.</w:t>
            </w:r>
          </w:p>
        </w:tc>
        <w:tc>
          <w:tcPr>
            <w:tcW w:w="2409" w:type="dxa"/>
          </w:tcPr>
          <w:p w:rsidR="006965EF" w:rsidRPr="00134A29" w:rsidRDefault="00A4379A" w:rsidP="006965EF">
            <w:pPr>
              <w:pBdr>
                <w:bottom w:val="single" w:sz="4" w:space="1" w:color="auto"/>
              </w:pBdr>
              <w:ind w:left="-29" w:hanging="78"/>
              <w:rPr>
                <w:rFonts w:ascii="Times New Roman" w:hAnsi="Times New Roman"/>
                <w:sz w:val="20"/>
                <w:szCs w:val="20"/>
              </w:rPr>
            </w:pPr>
            <w:r w:rsidRPr="00134A29">
              <w:rPr>
                <w:rFonts w:ascii="Times New Roman" w:hAnsi="Times New Roman"/>
                <w:sz w:val="20"/>
                <w:szCs w:val="20"/>
              </w:rPr>
              <w:t>VSS-651</w:t>
            </w:r>
          </w:p>
        </w:tc>
      </w:tr>
    </w:tbl>
    <w:p w:rsidR="006965EF" w:rsidRPr="00134A29" w:rsidRDefault="00A4379A" w:rsidP="006965EF">
      <w:pPr>
        <w:rPr>
          <w:rFonts w:ascii="Times New Roman" w:hAnsi="Times New Roman"/>
          <w:sz w:val="24"/>
          <w:szCs w:val="24"/>
        </w:rPr>
      </w:pPr>
    </w:p>
    <w:p w:rsidR="006965EF" w:rsidRPr="00134A29" w:rsidRDefault="00A4379A" w:rsidP="006965EF">
      <w:pPr>
        <w:rPr>
          <w:rFonts w:ascii="Times New Roman" w:hAnsi="Times New Roman"/>
          <w:sz w:val="24"/>
          <w:szCs w:val="24"/>
        </w:rPr>
      </w:pPr>
    </w:p>
    <w:p w:rsidR="008E2ADA" w:rsidRPr="00134A29" w:rsidRDefault="00A4379A" w:rsidP="008E2ADA">
      <w:pPr>
        <w:jc w:val="right"/>
        <w:rPr>
          <w:rFonts w:ascii="Times New Roman" w:hAnsi="Times New Roman"/>
          <w:color w:val="000000"/>
          <w:sz w:val="20"/>
          <w:szCs w:val="20"/>
        </w:rPr>
      </w:pPr>
    </w:p>
    <w:p w:rsidR="00F61E37" w:rsidRPr="00134A29" w:rsidRDefault="00A4379A" w:rsidP="00F61E37">
      <w:pPr>
        <w:spacing w:after="0" w:line="240" w:lineRule="auto"/>
        <w:jc w:val="right"/>
        <w:rPr>
          <w:rFonts w:ascii="Times New Roman" w:hAnsi="Times New Roman"/>
          <w:sz w:val="24"/>
          <w:szCs w:val="24"/>
        </w:rPr>
      </w:pPr>
      <w:r w:rsidRPr="00134A29">
        <w:rPr>
          <w:rFonts w:ascii="Times New Roman" w:hAnsi="Times New Roman"/>
          <w:b/>
          <w:sz w:val="24"/>
          <w:szCs w:val="24"/>
        </w:rPr>
        <w:t>Zemkopības ministrijai</w:t>
      </w:r>
    </w:p>
    <w:p w:rsidR="00F61E37" w:rsidRPr="00134A29" w:rsidRDefault="00A4379A" w:rsidP="00F61E37">
      <w:pPr>
        <w:spacing w:after="0" w:line="240" w:lineRule="auto"/>
        <w:jc w:val="right"/>
        <w:rPr>
          <w:rFonts w:ascii="Times New Roman" w:hAnsi="Times New Roman"/>
          <w:sz w:val="24"/>
          <w:szCs w:val="24"/>
        </w:rPr>
      </w:pPr>
    </w:p>
    <w:p w:rsidR="00F61E37" w:rsidRPr="00134A29" w:rsidRDefault="00A4379A" w:rsidP="00F61E37">
      <w:pPr>
        <w:spacing w:after="0" w:line="240" w:lineRule="auto"/>
        <w:rPr>
          <w:rFonts w:ascii="Times New Roman" w:hAnsi="Times New Roman"/>
          <w:i/>
          <w:sz w:val="24"/>
          <w:szCs w:val="24"/>
        </w:rPr>
      </w:pPr>
      <w:r w:rsidRPr="00134A29">
        <w:rPr>
          <w:rFonts w:ascii="Times New Roman" w:hAnsi="Times New Roman"/>
          <w:i/>
          <w:sz w:val="24"/>
          <w:szCs w:val="24"/>
        </w:rPr>
        <w:t>Par Ministru kabi</w:t>
      </w:r>
      <w:r w:rsidRPr="00134A29">
        <w:rPr>
          <w:rFonts w:ascii="Times New Roman" w:hAnsi="Times New Roman"/>
          <w:i/>
          <w:sz w:val="24"/>
          <w:szCs w:val="24"/>
        </w:rPr>
        <w:t>neta noteikumu projektu, VSS-651</w:t>
      </w:r>
    </w:p>
    <w:p w:rsidR="00F61E37" w:rsidRPr="00134A29" w:rsidRDefault="00A4379A" w:rsidP="00F61E37">
      <w:pPr>
        <w:spacing w:after="0" w:line="240" w:lineRule="auto"/>
        <w:rPr>
          <w:rFonts w:ascii="Times New Roman" w:hAnsi="Times New Roman"/>
          <w:sz w:val="24"/>
          <w:szCs w:val="24"/>
        </w:rPr>
      </w:pPr>
    </w:p>
    <w:p w:rsidR="00F61E37" w:rsidRPr="00134A29" w:rsidRDefault="00A4379A" w:rsidP="00F61E37">
      <w:pPr>
        <w:spacing w:after="120" w:line="240" w:lineRule="auto"/>
        <w:ind w:firstLine="567"/>
        <w:jc w:val="both"/>
        <w:rPr>
          <w:rFonts w:ascii="Times New Roman" w:hAnsi="Times New Roman"/>
          <w:sz w:val="24"/>
          <w:szCs w:val="24"/>
        </w:rPr>
      </w:pPr>
      <w:r w:rsidRPr="00134A29">
        <w:rPr>
          <w:rFonts w:ascii="Times New Roman" w:hAnsi="Times New Roman"/>
          <w:sz w:val="24"/>
          <w:szCs w:val="24"/>
        </w:rPr>
        <w:t xml:space="preserve">Vides aizsardzības un reģionālās attīstības ministrija (turpmāk – Ministrija) ir </w:t>
      </w:r>
      <w:r w:rsidRPr="00134A29">
        <w:rPr>
          <w:rFonts w:ascii="Times New Roman" w:hAnsi="Times New Roman"/>
          <w:sz w:val="24"/>
          <w:szCs w:val="24"/>
        </w:rPr>
        <w:t xml:space="preserve">iepazinusies ar Zemkopības </w:t>
      </w:r>
      <w:r w:rsidRPr="00134A29">
        <w:rPr>
          <w:rFonts w:ascii="Times New Roman" w:hAnsi="Times New Roman"/>
          <w:sz w:val="24"/>
          <w:szCs w:val="24"/>
        </w:rPr>
        <w:t>ministrijas sagatavoto Ministru kabine</w:t>
      </w:r>
      <w:r w:rsidRPr="00134A29">
        <w:rPr>
          <w:rFonts w:ascii="Times New Roman" w:hAnsi="Times New Roman"/>
          <w:sz w:val="24"/>
          <w:szCs w:val="24"/>
        </w:rPr>
        <w:t>ta noteikumu projektu „Grozījumi</w:t>
      </w:r>
      <w:r w:rsidRPr="00134A29">
        <w:rPr>
          <w:rFonts w:ascii="Times New Roman" w:hAnsi="Times New Roman"/>
          <w:sz w:val="24"/>
          <w:szCs w:val="24"/>
        </w:rPr>
        <w:t xml:space="preserve"> Minis</w:t>
      </w:r>
      <w:r w:rsidRPr="00134A29">
        <w:rPr>
          <w:rFonts w:ascii="Times New Roman" w:hAnsi="Times New Roman"/>
          <w:sz w:val="24"/>
          <w:szCs w:val="24"/>
        </w:rPr>
        <w:t>tru kabineta 2012. gada 18. decembra noteikumos Nr. 935</w:t>
      </w:r>
      <w:r w:rsidRPr="00134A29">
        <w:rPr>
          <w:rFonts w:ascii="Times New Roman" w:hAnsi="Times New Roman"/>
          <w:sz w:val="24"/>
          <w:szCs w:val="24"/>
        </w:rPr>
        <w:t xml:space="preserve"> „</w:t>
      </w:r>
      <w:r w:rsidRPr="00134A29">
        <w:rPr>
          <w:rFonts w:ascii="Times New Roman" w:hAnsi="Times New Roman"/>
          <w:sz w:val="24"/>
          <w:szCs w:val="24"/>
        </w:rPr>
        <w:t>Noteikumi par koku c</w:t>
      </w:r>
      <w:r w:rsidRPr="00134A29">
        <w:rPr>
          <w:rFonts w:ascii="Times New Roman" w:hAnsi="Times New Roman"/>
          <w:sz w:val="24"/>
          <w:szCs w:val="24"/>
        </w:rPr>
        <w:t>i</w:t>
      </w:r>
      <w:r w:rsidRPr="00134A29">
        <w:rPr>
          <w:rFonts w:ascii="Times New Roman" w:hAnsi="Times New Roman"/>
          <w:sz w:val="24"/>
          <w:szCs w:val="24"/>
        </w:rPr>
        <w:t>ršanu mežā</w:t>
      </w:r>
      <w:r w:rsidRPr="00134A29">
        <w:rPr>
          <w:rFonts w:ascii="Times New Roman" w:hAnsi="Times New Roman"/>
          <w:sz w:val="24"/>
          <w:szCs w:val="24"/>
        </w:rPr>
        <w:t>” ”</w:t>
      </w:r>
      <w:r w:rsidRPr="00134A29">
        <w:rPr>
          <w:rFonts w:ascii="Times New Roman" w:hAnsi="Times New Roman"/>
          <w:sz w:val="24"/>
          <w:szCs w:val="24"/>
        </w:rPr>
        <w:t xml:space="preserve"> (turpmāk – noteikumu projekts)</w:t>
      </w:r>
      <w:r w:rsidRPr="00134A29">
        <w:rPr>
          <w:rFonts w:ascii="Times New Roman" w:hAnsi="Times New Roman"/>
          <w:sz w:val="24"/>
          <w:szCs w:val="24"/>
        </w:rPr>
        <w:t xml:space="preserve"> un </w:t>
      </w:r>
      <w:r w:rsidRPr="00134A29">
        <w:rPr>
          <w:rFonts w:ascii="Times New Roman" w:hAnsi="Times New Roman"/>
          <w:sz w:val="24"/>
          <w:szCs w:val="24"/>
        </w:rPr>
        <w:t xml:space="preserve">tā </w:t>
      </w:r>
      <w:r w:rsidRPr="00134A29">
        <w:rPr>
          <w:rFonts w:ascii="Times New Roman" w:hAnsi="Times New Roman"/>
          <w:sz w:val="24"/>
          <w:szCs w:val="24"/>
        </w:rPr>
        <w:t>sākotnējās ietekmes novērtējuma ziņojumu (anotāciju</w:t>
      </w:r>
      <w:r w:rsidRPr="00134A29">
        <w:rPr>
          <w:rFonts w:ascii="Times New Roman" w:hAnsi="Times New Roman"/>
          <w:sz w:val="24"/>
          <w:szCs w:val="24"/>
        </w:rPr>
        <w:t>)</w:t>
      </w:r>
      <w:r w:rsidRPr="00134A29">
        <w:rPr>
          <w:rFonts w:ascii="Times New Roman" w:hAnsi="Times New Roman"/>
          <w:sz w:val="24"/>
          <w:szCs w:val="24"/>
        </w:rPr>
        <w:t xml:space="preserve">. Ministrija </w:t>
      </w:r>
      <w:r w:rsidRPr="00134A29">
        <w:rPr>
          <w:rFonts w:ascii="Times New Roman" w:hAnsi="Times New Roman"/>
          <w:b/>
          <w:sz w:val="24"/>
          <w:szCs w:val="24"/>
        </w:rPr>
        <w:t>ne</w:t>
      </w:r>
      <w:r w:rsidRPr="00134A29">
        <w:rPr>
          <w:rFonts w:ascii="Times New Roman" w:hAnsi="Times New Roman"/>
          <w:b/>
          <w:sz w:val="24"/>
          <w:szCs w:val="24"/>
        </w:rPr>
        <w:t>atbalsta</w:t>
      </w:r>
      <w:r w:rsidRPr="00134A29">
        <w:rPr>
          <w:rFonts w:ascii="Times New Roman" w:hAnsi="Times New Roman"/>
          <w:sz w:val="24"/>
          <w:szCs w:val="24"/>
        </w:rPr>
        <w:t xml:space="preserve"> noteikumu projekta tālāku virzību, </w:t>
      </w:r>
      <w:r w:rsidRPr="00134A29">
        <w:rPr>
          <w:rFonts w:ascii="Times New Roman" w:hAnsi="Times New Roman"/>
          <w:sz w:val="24"/>
          <w:szCs w:val="24"/>
        </w:rPr>
        <w:t>pamatojot ar</w:t>
      </w:r>
      <w:r w:rsidRPr="00134A29">
        <w:rPr>
          <w:rFonts w:ascii="Times New Roman" w:hAnsi="Times New Roman"/>
          <w:sz w:val="24"/>
          <w:szCs w:val="24"/>
        </w:rPr>
        <w:t xml:space="preserve"> šādi</w:t>
      </w:r>
      <w:r w:rsidRPr="00134A29">
        <w:rPr>
          <w:rFonts w:ascii="Times New Roman" w:hAnsi="Times New Roman"/>
          <w:sz w:val="24"/>
          <w:szCs w:val="24"/>
        </w:rPr>
        <w:t>em</w:t>
      </w:r>
      <w:r w:rsidRPr="00134A29">
        <w:rPr>
          <w:rFonts w:ascii="Times New Roman" w:hAnsi="Times New Roman"/>
          <w:sz w:val="24"/>
          <w:szCs w:val="24"/>
        </w:rPr>
        <w:t xml:space="preserve"> iebildumi</w:t>
      </w:r>
      <w:r w:rsidRPr="00134A29">
        <w:rPr>
          <w:rFonts w:ascii="Times New Roman" w:hAnsi="Times New Roman"/>
          <w:sz w:val="24"/>
          <w:szCs w:val="24"/>
        </w:rPr>
        <w:t>em</w:t>
      </w:r>
      <w:r w:rsidRPr="00134A29">
        <w:rPr>
          <w:rFonts w:ascii="Times New Roman" w:hAnsi="Times New Roman"/>
          <w:sz w:val="24"/>
          <w:szCs w:val="24"/>
        </w:rPr>
        <w:t>:</w:t>
      </w:r>
    </w:p>
    <w:p w:rsidR="0004218F" w:rsidRPr="00134A29" w:rsidRDefault="00A4379A" w:rsidP="00E069DB">
      <w:pPr>
        <w:pStyle w:val="Sarakstarindkopa"/>
        <w:numPr>
          <w:ilvl w:val="0"/>
          <w:numId w:val="13"/>
        </w:numPr>
        <w:spacing w:after="0" w:line="240" w:lineRule="auto"/>
        <w:ind w:left="992" w:hanging="357"/>
        <w:jc w:val="both"/>
        <w:rPr>
          <w:rFonts w:ascii="Times New Roman" w:hAnsi="Times New Roman"/>
          <w:sz w:val="24"/>
          <w:szCs w:val="24"/>
        </w:rPr>
      </w:pPr>
      <w:r w:rsidRPr="00134A29">
        <w:rPr>
          <w:rFonts w:ascii="Times New Roman" w:hAnsi="Times New Roman"/>
          <w:sz w:val="24"/>
          <w:szCs w:val="24"/>
        </w:rPr>
        <w:t xml:space="preserve">Ministrija </w:t>
      </w:r>
      <w:r w:rsidRPr="00134A29">
        <w:rPr>
          <w:rFonts w:ascii="Times New Roman" w:hAnsi="Times New Roman"/>
          <w:b/>
          <w:sz w:val="24"/>
          <w:szCs w:val="24"/>
        </w:rPr>
        <w:t>kategoriski iebilst</w:t>
      </w:r>
      <w:r w:rsidRPr="00134A29">
        <w:rPr>
          <w:rFonts w:ascii="Times New Roman" w:hAnsi="Times New Roman"/>
          <w:sz w:val="24"/>
          <w:szCs w:val="24"/>
        </w:rPr>
        <w:t xml:space="preserve"> pret noteikumu projektā paredzēto noteikumu papildināšanu ar 10.2. apakšpunktu (noteikumu projekta 1. punkts) un 65.3. apakšpunkta </w:t>
      </w:r>
      <w:r w:rsidRPr="00134A29">
        <w:rPr>
          <w:rFonts w:ascii="Times New Roman" w:hAnsi="Times New Roman"/>
          <w:sz w:val="24"/>
          <w:szCs w:val="24"/>
        </w:rPr>
        <w:t>svītrošanu (noteikumu projekta 4. punkts)</w:t>
      </w:r>
      <w:r w:rsidRPr="00134A29">
        <w:rPr>
          <w:rFonts w:ascii="Times New Roman" w:hAnsi="Times New Roman"/>
          <w:sz w:val="24"/>
          <w:szCs w:val="24"/>
        </w:rPr>
        <w:t>, kas paredz kailcirtes aizlieguma atcelšanu Baltijas jūras un Rīgas līča piekrastes ierobežotas saimnieciskās darbības joslā (turpmāk – ierobežotas saimnieciskās darbības josla) sausās minerālaugsnēs augošās priežu</w:t>
      </w:r>
      <w:r w:rsidRPr="00134A29">
        <w:rPr>
          <w:rFonts w:ascii="Times New Roman" w:hAnsi="Times New Roman"/>
          <w:sz w:val="24"/>
          <w:szCs w:val="24"/>
        </w:rPr>
        <w:t xml:space="preserve"> mežaudzēs, kurās priedes veido vairāk nekā 80 procentu no mežaudzes šķērslaukuma</w:t>
      </w:r>
      <w:r w:rsidRPr="00134A29">
        <w:rPr>
          <w:rFonts w:ascii="Times New Roman" w:hAnsi="Times New Roman"/>
          <w:sz w:val="24"/>
          <w:szCs w:val="24"/>
        </w:rPr>
        <w:t>.</w:t>
      </w:r>
    </w:p>
    <w:p w:rsidR="007C3709" w:rsidRDefault="00A4379A" w:rsidP="006965EF">
      <w:pPr>
        <w:spacing w:after="0" w:line="240" w:lineRule="auto"/>
        <w:ind w:firstLine="567"/>
        <w:contextualSpacing/>
        <w:jc w:val="both"/>
        <w:rPr>
          <w:rFonts w:ascii="Times New Roman" w:hAnsi="Times New Roman"/>
          <w:sz w:val="24"/>
          <w:szCs w:val="24"/>
        </w:rPr>
      </w:pPr>
      <w:r w:rsidRPr="00134A29">
        <w:rPr>
          <w:rFonts w:ascii="Times New Roman" w:hAnsi="Times New Roman"/>
          <w:i/>
          <w:sz w:val="24"/>
          <w:szCs w:val="24"/>
        </w:rPr>
        <w:t>Pamatojums</w:t>
      </w:r>
      <w:r w:rsidRPr="00134A29">
        <w:rPr>
          <w:rFonts w:ascii="Times New Roman" w:hAnsi="Times New Roman"/>
          <w:sz w:val="24"/>
          <w:szCs w:val="24"/>
        </w:rPr>
        <w:t xml:space="preserve">: </w:t>
      </w:r>
    </w:p>
    <w:p w:rsidR="006965EF" w:rsidRPr="007C3709" w:rsidRDefault="00A4379A" w:rsidP="007C3709">
      <w:pPr>
        <w:pStyle w:val="Sarakstarindkopa"/>
        <w:numPr>
          <w:ilvl w:val="0"/>
          <w:numId w:val="19"/>
        </w:numPr>
        <w:spacing w:after="0" w:line="240" w:lineRule="auto"/>
        <w:ind w:left="0" w:firstLine="927"/>
        <w:jc w:val="both"/>
        <w:rPr>
          <w:rFonts w:ascii="Times New Roman" w:hAnsi="Times New Roman"/>
          <w:sz w:val="24"/>
          <w:szCs w:val="24"/>
        </w:rPr>
      </w:pPr>
      <w:r w:rsidRPr="007C3709">
        <w:rPr>
          <w:rFonts w:ascii="Times New Roman" w:hAnsi="Times New Roman"/>
          <w:sz w:val="24"/>
          <w:szCs w:val="24"/>
          <w:u w:val="single"/>
        </w:rPr>
        <w:t>Koksnes ieguves intensificēšana</w:t>
      </w:r>
      <w:r w:rsidRPr="007C3709">
        <w:rPr>
          <w:rFonts w:ascii="Times New Roman" w:hAnsi="Times New Roman"/>
          <w:sz w:val="24"/>
          <w:szCs w:val="24"/>
        </w:rPr>
        <w:t xml:space="preserve"> Baltijas jūras un Rīgas līča piekrastes aizsargjoslā </w:t>
      </w:r>
      <w:r w:rsidRPr="007C3709">
        <w:rPr>
          <w:rFonts w:ascii="Times New Roman" w:hAnsi="Times New Roman"/>
          <w:sz w:val="24"/>
          <w:szCs w:val="24"/>
          <w:u w:val="single"/>
        </w:rPr>
        <w:t>neatbilst šīs aizsargjoslas izveidošanas mērķim</w:t>
      </w:r>
      <w:r w:rsidRPr="007C3709">
        <w:rPr>
          <w:rFonts w:ascii="Times New Roman" w:hAnsi="Times New Roman"/>
          <w:sz w:val="24"/>
          <w:szCs w:val="24"/>
        </w:rPr>
        <w:t xml:space="preserve">, kas definēts Aizsargjoslu </w:t>
      </w:r>
      <w:r w:rsidRPr="007C3709">
        <w:rPr>
          <w:rFonts w:ascii="Times New Roman" w:hAnsi="Times New Roman"/>
          <w:sz w:val="24"/>
          <w:szCs w:val="24"/>
        </w:rPr>
        <w:t>likuma 6. panta 1. daļā</w:t>
      </w:r>
      <w:r>
        <w:rPr>
          <w:rFonts w:ascii="Times New Roman" w:hAnsi="Times New Roman"/>
          <w:sz w:val="24"/>
          <w:szCs w:val="24"/>
        </w:rPr>
        <w:t xml:space="preserve"> –</w:t>
      </w:r>
      <w:r w:rsidRPr="007C3709">
        <w:rPr>
          <w:rFonts w:ascii="Times New Roman" w:hAnsi="Times New Roman"/>
          <w:sz w:val="24"/>
          <w:szCs w:val="24"/>
        </w:rPr>
        <w:t xml:space="preserve"> „</w:t>
      </w:r>
      <w:r w:rsidRPr="007C3709">
        <w:rPr>
          <w:rFonts w:ascii="Times New Roman" w:hAnsi="Times New Roman"/>
          <w:i/>
          <w:sz w:val="24"/>
          <w:szCs w:val="24"/>
        </w:rPr>
        <w:t>Baltijas jūras un Rīgas jūras līča piekrastes aizsargjosla izveidota, lai samazinātu piesārņojuma ietekmi uz Baltijas jūru, saglabātu meža aizsargfunkcijas, novērstu erozijas procesu attīstību, aizsargātu piekrastes ainavas, nodr</w:t>
      </w:r>
      <w:r w:rsidRPr="007C3709">
        <w:rPr>
          <w:rFonts w:ascii="Times New Roman" w:hAnsi="Times New Roman"/>
          <w:i/>
          <w:sz w:val="24"/>
          <w:szCs w:val="24"/>
        </w:rPr>
        <w:t>ošinātu piekrastes dabas resursu, arī atpūtai un tūrismam nepieciešamo resursu un citu sabiedrībai nozīmīgu teritoriju saglabāšanu un aizsardzību, to līdzsvarotu un ilgstošu izmantošanu</w:t>
      </w:r>
      <w:r w:rsidRPr="007C3709">
        <w:rPr>
          <w:rFonts w:ascii="Times New Roman" w:hAnsi="Times New Roman"/>
          <w:sz w:val="24"/>
          <w:szCs w:val="24"/>
        </w:rPr>
        <w:t>”, sekojošu iemeslu dēļ:</w:t>
      </w:r>
    </w:p>
    <w:p w:rsidR="006965EF" w:rsidRPr="00134A29" w:rsidRDefault="00A4379A" w:rsidP="00AB668D">
      <w:pPr>
        <w:pStyle w:val="Sarakstarindkopa"/>
        <w:numPr>
          <w:ilvl w:val="0"/>
          <w:numId w:val="18"/>
        </w:numPr>
        <w:spacing w:after="120" w:line="240" w:lineRule="auto"/>
        <w:jc w:val="both"/>
        <w:rPr>
          <w:rFonts w:ascii="Times New Roman" w:hAnsi="Times New Roman"/>
          <w:sz w:val="24"/>
          <w:szCs w:val="24"/>
        </w:rPr>
      </w:pPr>
      <w:r w:rsidRPr="00134A29">
        <w:rPr>
          <w:rFonts w:ascii="Times New Roman" w:hAnsi="Times New Roman"/>
          <w:sz w:val="24"/>
          <w:szCs w:val="24"/>
        </w:rPr>
        <w:t>Kailcirte</w:t>
      </w:r>
      <w:r w:rsidRPr="00134A29">
        <w:rPr>
          <w:rFonts w:ascii="Times New Roman" w:hAnsi="Times New Roman"/>
          <w:sz w:val="24"/>
          <w:szCs w:val="24"/>
        </w:rPr>
        <w:t>s</w:t>
      </w:r>
      <w:r w:rsidRPr="00134A29">
        <w:rPr>
          <w:rFonts w:ascii="Times New Roman" w:hAnsi="Times New Roman"/>
          <w:sz w:val="24"/>
          <w:szCs w:val="24"/>
        </w:rPr>
        <w:t>, to izvietojums, kā arī augsnes sag</w:t>
      </w:r>
      <w:r w:rsidRPr="00134A29">
        <w:rPr>
          <w:rFonts w:ascii="Times New Roman" w:hAnsi="Times New Roman"/>
          <w:sz w:val="24"/>
          <w:szCs w:val="24"/>
        </w:rPr>
        <w:t xml:space="preserve">atavošana pirms jaunu koku stādīšanas Piejūras zemienes smilts augsnēs var </w:t>
      </w:r>
      <w:r w:rsidRPr="007C3709">
        <w:rPr>
          <w:rFonts w:ascii="Times New Roman" w:hAnsi="Times New Roman"/>
          <w:sz w:val="24"/>
          <w:szCs w:val="24"/>
          <w:u w:val="single"/>
        </w:rPr>
        <w:t>palielināt augsnes vēja erozijas risku</w:t>
      </w:r>
      <w:r w:rsidRPr="00134A29">
        <w:rPr>
          <w:rFonts w:ascii="Times New Roman" w:hAnsi="Times New Roman"/>
          <w:sz w:val="24"/>
          <w:szCs w:val="24"/>
        </w:rPr>
        <w:t xml:space="preserve">. </w:t>
      </w:r>
      <w:r w:rsidRPr="00134A29">
        <w:rPr>
          <w:rFonts w:ascii="Times New Roman" w:hAnsi="Times New Roman"/>
          <w:noProof/>
          <w:sz w:val="24"/>
          <w:szCs w:val="24"/>
          <w:lang w:eastAsia="lv-LV"/>
        </w:rPr>
        <w:t>A</w:t>
      </w:r>
      <w:r w:rsidRPr="00134A29">
        <w:rPr>
          <w:rFonts w:ascii="Times New Roman" w:hAnsi="Times New Roman"/>
          <w:noProof/>
          <w:sz w:val="24"/>
          <w:szCs w:val="24"/>
          <w:lang w:eastAsia="lv-LV"/>
        </w:rPr>
        <w:t>tvērumi</w:t>
      </w:r>
      <w:r w:rsidRPr="00134A29">
        <w:rPr>
          <w:rFonts w:ascii="Times New Roman" w:hAnsi="Times New Roman"/>
          <w:noProof/>
          <w:sz w:val="24"/>
          <w:szCs w:val="24"/>
          <w:lang w:eastAsia="lv-LV"/>
        </w:rPr>
        <w:t xml:space="preserve"> mežaudzē</w:t>
      </w:r>
      <w:r w:rsidRPr="00134A29">
        <w:rPr>
          <w:rFonts w:ascii="Times New Roman" w:hAnsi="Times New Roman"/>
          <w:noProof/>
          <w:sz w:val="24"/>
          <w:szCs w:val="24"/>
          <w:lang w:eastAsia="lv-LV"/>
        </w:rPr>
        <w:t xml:space="preserve"> sekmē vēja turbulences piea</w:t>
      </w:r>
      <w:r w:rsidRPr="00134A29">
        <w:rPr>
          <w:rFonts w:ascii="Times New Roman" w:hAnsi="Times New Roman"/>
          <w:noProof/>
          <w:sz w:val="24"/>
          <w:szCs w:val="24"/>
          <w:lang w:eastAsia="lv-LV"/>
        </w:rPr>
        <w:t>ugumu, ka</w:t>
      </w:r>
      <w:r w:rsidRPr="00134A29">
        <w:rPr>
          <w:rFonts w:ascii="Times New Roman" w:hAnsi="Times New Roman"/>
          <w:noProof/>
          <w:sz w:val="24"/>
          <w:szCs w:val="24"/>
          <w:lang w:eastAsia="lv-LV"/>
        </w:rPr>
        <w:t>s kombinācijā ar</w:t>
      </w:r>
      <w:r w:rsidRPr="00134A29">
        <w:rPr>
          <w:rFonts w:ascii="Times New Roman" w:hAnsi="Times New Roman"/>
          <w:noProof/>
          <w:sz w:val="24"/>
          <w:szCs w:val="24"/>
          <w:lang w:eastAsia="lv-LV"/>
        </w:rPr>
        <w:t xml:space="preserve"> atsegtu un pirms stādīšanas uzartu</w:t>
      </w:r>
      <w:r w:rsidRPr="00134A29">
        <w:rPr>
          <w:rFonts w:ascii="Times New Roman" w:hAnsi="Times New Roman"/>
          <w:noProof/>
          <w:sz w:val="24"/>
          <w:szCs w:val="24"/>
          <w:lang w:eastAsia="lv-LV"/>
        </w:rPr>
        <w:t xml:space="preserve"> smilts augsni var radīt masveida au</w:t>
      </w:r>
      <w:r w:rsidRPr="00134A29">
        <w:rPr>
          <w:rFonts w:ascii="Times New Roman" w:hAnsi="Times New Roman"/>
          <w:noProof/>
          <w:sz w:val="24"/>
          <w:szCs w:val="24"/>
          <w:lang w:eastAsia="lv-LV"/>
        </w:rPr>
        <w:t xml:space="preserve">gsnes degradāciju un smilšu pārpūšanu, tostarp apdraudot arī būves un blakus esošās mežaudzes, kā arī degradēt kāpu reljefu. </w:t>
      </w:r>
      <w:r w:rsidRPr="00134A29">
        <w:rPr>
          <w:rFonts w:ascii="Times New Roman" w:hAnsi="Times New Roman"/>
          <w:noProof/>
          <w:sz w:val="24"/>
          <w:szCs w:val="24"/>
          <w:lang w:eastAsia="lv-LV"/>
        </w:rPr>
        <w:t xml:space="preserve">Nākotnes klimata prognozes, tostarp </w:t>
      </w:r>
      <w:r w:rsidRPr="00134A29">
        <w:rPr>
          <w:rFonts w:ascii="Times New Roman" w:hAnsi="Times New Roman"/>
          <w:noProof/>
          <w:sz w:val="24"/>
          <w:szCs w:val="24"/>
          <w:lang w:eastAsia="lv-LV"/>
        </w:rPr>
        <w:t>Latvijas Vides, ģeoloģijas un meteoroloģijas centra ilgtermiņa prognozes</w:t>
      </w:r>
      <w:r w:rsidRPr="00134A29">
        <w:rPr>
          <w:rFonts w:ascii="Times New Roman" w:hAnsi="Times New Roman"/>
          <w:noProof/>
          <w:sz w:val="24"/>
          <w:szCs w:val="24"/>
          <w:lang w:eastAsia="lv-LV"/>
        </w:rPr>
        <w:t>, liecina, ka tuvākajos</w:t>
      </w:r>
      <w:r w:rsidRPr="00134A29">
        <w:rPr>
          <w:rFonts w:ascii="Times New Roman" w:hAnsi="Times New Roman"/>
          <w:noProof/>
          <w:sz w:val="24"/>
          <w:szCs w:val="24"/>
          <w:lang w:eastAsia="lv-LV"/>
        </w:rPr>
        <w:t xml:space="preserve"> 100 </w:t>
      </w:r>
      <w:r w:rsidRPr="00134A29">
        <w:rPr>
          <w:rFonts w:ascii="Times New Roman" w:hAnsi="Times New Roman"/>
          <w:noProof/>
          <w:sz w:val="24"/>
          <w:szCs w:val="24"/>
          <w:lang w:eastAsia="lv-LV"/>
        </w:rPr>
        <w:t>gados Ziemeļeiropā un Latvijā vētru daudzums un intensitāte, kā arī nokrišņu da</w:t>
      </w:r>
      <w:r w:rsidRPr="00134A29">
        <w:rPr>
          <w:rFonts w:ascii="Times New Roman" w:hAnsi="Times New Roman"/>
          <w:noProof/>
          <w:sz w:val="24"/>
          <w:szCs w:val="24"/>
          <w:lang w:eastAsia="lv-LV"/>
        </w:rPr>
        <w:t>udzums un intensitāte</w:t>
      </w:r>
      <w:r w:rsidRPr="00134A29">
        <w:rPr>
          <w:rFonts w:ascii="Times New Roman" w:hAnsi="Times New Roman"/>
          <w:noProof/>
          <w:sz w:val="24"/>
          <w:szCs w:val="24"/>
          <w:lang w:eastAsia="lv-LV"/>
        </w:rPr>
        <w:t xml:space="preserve"> būtiski pieaugs, līdz ar to pieaugs arī erozijas draudi un ietekme uz blakus esošajām mežaudzēm. Attiecīgi </w:t>
      </w:r>
      <w:r w:rsidRPr="007C3709">
        <w:rPr>
          <w:rFonts w:ascii="Times New Roman" w:hAnsi="Times New Roman"/>
          <w:noProof/>
          <w:sz w:val="24"/>
          <w:szCs w:val="24"/>
          <w:u w:val="single"/>
          <w:lang w:eastAsia="lv-LV"/>
        </w:rPr>
        <w:t>kailciršu platībām Piejūras zemienē vajadzē</w:t>
      </w:r>
      <w:r w:rsidRPr="007C3709">
        <w:rPr>
          <w:rFonts w:ascii="Times New Roman" w:hAnsi="Times New Roman"/>
          <w:noProof/>
          <w:sz w:val="24"/>
          <w:szCs w:val="24"/>
          <w:u w:val="single"/>
          <w:lang w:eastAsia="lv-LV"/>
        </w:rPr>
        <w:t>tu samazināties, nevis pieaugt</w:t>
      </w:r>
      <w:r w:rsidRPr="00134A29">
        <w:rPr>
          <w:rFonts w:ascii="Times New Roman" w:hAnsi="Times New Roman"/>
          <w:noProof/>
          <w:sz w:val="24"/>
          <w:szCs w:val="24"/>
          <w:lang w:eastAsia="lv-LV"/>
        </w:rPr>
        <w:t>.</w:t>
      </w:r>
    </w:p>
    <w:p w:rsidR="002B390A" w:rsidRPr="00134A29" w:rsidRDefault="00A4379A" w:rsidP="007C3709">
      <w:pPr>
        <w:pStyle w:val="Sarakstarindkopa"/>
        <w:numPr>
          <w:ilvl w:val="0"/>
          <w:numId w:val="18"/>
        </w:numPr>
        <w:spacing w:after="0" w:line="240" w:lineRule="auto"/>
        <w:ind w:left="1281" w:hanging="357"/>
        <w:jc w:val="both"/>
        <w:rPr>
          <w:rFonts w:ascii="Times New Roman" w:hAnsi="Times New Roman"/>
          <w:sz w:val="24"/>
          <w:szCs w:val="24"/>
        </w:rPr>
      </w:pPr>
      <w:r w:rsidRPr="00134A29">
        <w:rPr>
          <w:rFonts w:ascii="Times New Roman" w:hAnsi="Times New Roman"/>
          <w:noProof/>
          <w:sz w:val="24"/>
          <w:szCs w:val="24"/>
          <w:lang w:eastAsia="lv-LV"/>
        </w:rPr>
        <w:t xml:space="preserve">Kailciršu un jaunaudžu koncentrācija Piejūras zemienē priežu audzēs ilgtermiņā var nozīmīgi </w:t>
      </w:r>
      <w:r w:rsidRPr="007C3709">
        <w:rPr>
          <w:rFonts w:ascii="Times New Roman" w:hAnsi="Times New Roman"/>
          <w:noProof/>
          <w:sz w:val="24"/>
          <w:szCs w:val="24"/>
          <w:u w:val="single"/>
          <w:lang w:eastAsia="lv-LV"/>
        </w:rPr>
        <w:t xml:space="preserve">mazināt Baltijas jūras un Rīgas līča piekrastes rekreācijas un estētisko </w:t>
      </w:r>
      <w:r w:rsidRPr="007C3709">
        <w:rPr>
          <w:rFonts w:ascii="Times New Roman" w:hAnsi="Times New Roman"/>
          <w:noProof/>
          <w:sz w:val="24"/>
          <w:szCs w:val="24"/>
          <w:u w:val="single"/>
          <w:lang w:eastAsia="lv-LV"/>
        </w:rPr>
        <w:lastRenderedPageBreak/>
        <w:t>vērtību</w:t>
      </w:r>
      <w:r w:rsidRPr="00134A29">
        <w:rPr>
          <w:rFonts w:ascii="Times New Roman" w:hAnsi="Times New Roman"/>
          <w:noProof/>
          <w:sz w:val="24"/>
          <w:szCs w:val="24"/>
          <w:lang w:eastAsia="lv-LV"/>
        </w:rPr>
        <w:t>, degradējot piekrastes ainavu</w:t>
      </w:r>
      <w:r>
        <w:rPr>
          <w:rFonts w:ascii="Times New Roman" w:hAnsi="Times New Roman"/>
          <w:noProof/>
          <w:sz w:val="24"/>
          <w:szCs w:val="24"/>
          <w:lang w:eastAsia="lv-LV"/>
        </w:rPr>
        <w:t xml:space="preserve"> un mazinot vietas pie</w:t>
      </w:r>
      <w:r>
        <w:rPr>
          <w:rFonts w:ascii="Times New Roman" w:hAnsi="Times New Roman"/>
          <w:noProof/>
          <w:sz w:val="24"/>
          <w:szCs w:val="24"/>
          <w:lang w:eastAsia="lv-LV"/>
        </w:rPr>
        <w:t>vilcību</w:t>
      </w:r>
      <w:r w:rsidRPr="00134A29">
        <w:rPr>
          <w:rFonts w:ascii="Times New Roman" w:hAnsi="Times New Roman"/>
          <w:noProof/>
          <w:sz w:val="24"/>
          <w:szCs w:val="24"/>
          <w:lang w:eastAsia="lv-LV"/>
        </w:rPr>
        <w:t>, kam jau pašlaik ir liela nozīme t</w:t>
      </w:r>
      <w:r w:rsidRPr="00134A29">
        <w:rPr>
          <w:rFonts w:ascii="Times New Roman" w:hAnsi="Times New Roman"/>
          <w:noProof/>
          <w:sz w:val="24"/>
          <w:szCs w:val="24"/>
          <w:lang w:eastAsia="lv-LV"/>
        </w:rPr>
        <w:t>ūristu</w:t>
      </w:r>
      <w:r w:rsidRPr="00134A29">
        <w:rPr>
          <w:rFonts w:ascii="Times New Roman" w:hAnsi="Times New Roman"/>
          <w:noProof/>
          <w:sz w:val="24"/>
          <w:szCs w:val="24"/>
          <w:lang w:eastAsia="lv-LV"/>
        </w:rPr>
        <w:t xml:space="preserve"> </w:t>
      </w:r>
      <w:r>
        <w:rPr>
          <w:rFonts w:ascii="Times New Roman" w:hAnsi="Times New Roman"/>
          <w:noProof/>
          <w:sz w:val="24"/>
          <w:szCs w:val="24"/>
          <w:lang w:eastAsia="lv-LV"/>
        </w:rPr>
        <w:t>piesaistei un</w:t>
      </w:r>
      <w:r w:rsidRPr="00134A29">
        <w:rPr>
          <w:rFonts w:ascii="Times New Roman" w:hAnsi="Times New Roman"/>
          <w:noProof/>
          <w:sz w:val="24"/>
          <w:szCs w:val="24"/>
          <w:lang w:eastAsia="lv-LV"/>
        </w:rPr>
        <w:t xml:space="preserve"> kas palielina piej</w:t>
      </w:r>
      <w:r>
        <w:rPr>
          <w:rFonts w:ascii="Times New Roman" w:hAnsi="Times New Roman"/>
          <w:noProof/>
          <w:sz w:val="24"/>
          <w:szCs w:val="24"/>
          <w:lang w:eastAsia="lv-LV"/>
        </w:rPr>
        <w:t>ūras</w:t>
      </w:r>
      <w:r w:rsidRPr="00134A29">
        <w:rPr>
          <w:rFonts w:ascii="Times New Roman" w:hAnsi="Times New Roman"/>
          <w:noProof/>
          <w:sz w:val="24"/>
          <w:szCs w:val="24"/>
          <w:lang w:eastAsia="lv-LV"/>
        </w:rPr>
        <w:t xml:space="preserve"> pašvaldīb</w:t>
      </w:r>
      <w:r>
        <w:rPr>
          <w:rFonts w:ascii="Times New Roman" w:hAnsi="Times New Roman"/>
          <w:noProof/>
          <w:sz w:val="24"/>
          <w:szCs w:val="24"/>
          <w:lang w:eastAsia="lv-LV"/>
        </w:rPr>
        <w:t>ās</w:t>
      </w:r>
      <w:r w:rsidRPr="00134A29">
        <w:rPr>
          <w:rFonts w:ascii="Times New Roman" w:hAnsi="Times New Roman"/>
          <w:noProof/>
          <w:sz w:val="24"/>
          <w:szCs w:val="24"/>
          <w:lang w:eastAsia="lv-LV"/>
        </w:rPr>
        <w:t xml:space="preserve"> ienākumus no tūrisma industrijas, kā arī </w:t>
      </w:r>
      <w:r w:rsidRPr="007C3709">
        <w:rPr>
          <w:rFonts w:ascii="Times New Roman" w:hAnsi="Times New Roman"/>
          <w:noProof/>
          <w:sz w:val="24"/>
          <w:szCs w:val="24"/>
          <w:u w:val="single"/>
          <w:lang w:eastAsia="lv-LV"/>
        </w:rPr>
        <w:t>negatīvi ietekmēt Latvijas iedzīvotāju rekreācijas kvalit</w:t>
      </w:r>
      <w:r w:rsidRPr="007C3709">
        <w:rPr>
          <w:rFonts w:ascii="Times New Roman" w:hAnsi="Times New Roman"/>
          <w:noProof/>
          <w:sz w:val="24"/>
          <w:szCs w:val="24"/>
          <w:u w:val="single"/>
          <w:lang w:eastAsia="lv-LV"/>
        </w:rPr>
        <w:t>āti</w:t>
      </w:r>
      <w:r w:rsidRPr="00134A29">
        <w:rPr>
          <w:rFonts w:ascii="Times New Roman" w:hAnsi="Times New Roman"/>
          <w:noProof/>
          <w:sz w:val="24"/>
          <w:szCs w:val="24"/>
          <w:lang w:eastAsia="lv-LV"/>
        </w:rPr>
        <w:t>.</w:t>
      </w:r>
    </w:p>
    <w:p w:rsidR="00146B25" w:rsidRPr="00134A29" w:rsidRDefault="00A4379A" w:rsidP="007C3709">
      <w:pPr>
        <w:spacing w:after="120" w:line="240" w:lineRule="auto"/>
        <w:ind w:firstLine="567"/>
        <w:jc w:val="both"/>
        <w:rPr>
          <w:rFonts w:ascii="Times New Roman" w:hAnsi="Times New Roman"/>
          <w:sz w:val="24"/>
          <w:szCs w:val="24"/>
        </w:rPr>
      </w:pPr>
      <w:r>
        <w:rPr>
          <w:rFonts w:ascii="Times New Roman" w:hAnsi="Times New Roman"/>
          <w:sz w:val="24"/>
          <w:szCs w:val="24"/>
        </w:rPr>
        <w:t xml:space="preserve">Tāpat arī </w:t>
      </w:r>
      <w:r w:rsidRPr="00134A29">
        <w:rPr>
          <w:rFonts w:ascii="Times New Roman" w:hAnsi="Times New Roman"/>
          <w:sz w:val="24"/>
          <w:szCs w:val="24"/>
        </w:rPr>
        <w:t>Ministru kabineta 2004. gada 17. februāra not</w:t>
      </w:r>
      <w:r w:rsidRPr="00134A29">
        <w:rPr>
          <w:rFonts w:ascii="Times New Roman" w:hAnsi="Times New Roman"/>
          <w:sz w:val="24"/>
          <w:szCs w:val="24"/>
        </w:rPr>
        <w:t>eikumos Nr. 86 „Baltijas jūras un Rīgas jūras līča piekrastes aizsargjoslas noteikšanas metodika” ir noteikta prasība obligāti iekļaut ierobežotas saimnieciskās darbības joslā mežaudzes uz sausām minerālaugsnēm, lai nodrošinātu šo mežu saglabāšanu un ierob</w:t>
      </w:r>
      <w:r w:rsidRPr="00134A29">
        <w:rPr>
          <w:rFonts w:ascii="Times New Roman" w:hAnsi="Times New Roman"/>
          <w:sz w:val="24"/>
          <w:szCs w:val="24"/>
        </w:rPr>
        <w:t>ežotu mežsaimniecisko darbību Aizsargjoslu likumā noteikto mērķu sasniegšanai.</w:t>
      </w:r>
    </w:p>
    <w:p w:rsidR="00C73B21" w:rsidRPr="007C3709" w:rsidRDefault="00A4379A" w:rsidP="007C3709">
      <w:pPr>
        <w:pStyle w:val="Sarakstarindkopa"/>
        <w:numPr>
          <w:ilvl w:val="0"/>
          <w:numId w:val="19"/>
        </w:numPr>
        <w:spacing w:after="0" w:line="240" w:lineRule="auto"/>
        <w:ind w:left="0" w:firstLine="924"/>
        <w:jc w:val="both"/>
        <w:rPr>
          <w:rFonts w:ascii="Times New Roman" w:hAnsi="Times New Roman"/>
          <w:sz w:val="24"/>
          <w:szCs w:val="24"/>
        </w:rPr>
      </w:pPr>
      <w:r w:rsidRPr="007C3709">
        <w:rPr>
          <w:rFonts w:ascii="Times New Roman" w:hAnsi="Times New Roman"/>
          <w:sz w:val="24"/>
          <w:szCs w:val="24"/>
          <w:u w:val="single"/>
        </w:rPr>
        <w:t>Lielākajā daļā</w:t>
      </w:r>
      <w:r w:rsidRPr="007C3709">
        <w:rPr>
          <w:rFonts w:ascii="Times New Roman" w:hAnsi="Times New Roman"/>
          <w:sz w:val="24"/>
          <w:szCs w:val="24"/>
          <w:u w:val="single"/>
        </w:rPr>
        <w:t xml:space="preserve"> ierobežota</w:t>
      </w:r>
      <w:r w:rsidRPr="007C3709">
        <w:rPr>
          <w:rFonts w:ascii="Times New Roman" w:hAnsi="Times New Roman"/>
          <w:sz w:val="24"/>
          <w:szCs w:val="24"/>
          <w:u w:val="single"/>
        </w:rPr>
        <w:t>s saimnieciskās darbības joslas</w:t>
      </w:r>
      <w:r w:rsidRPr="007C3709">
        <w:rPr>
          <w:rFonts w:ascii="Times New Roman" w:hAnsi="Times New Roman"/>
          <w:sz w:val="24"/>
          <w:szCs w:val="24"/>
          <w:u w:val="single"/>
        </w:rPr>
        <w:t xml:space="preserve"> sastopams </w:t>
      </w:r>
      <w:r w:rsidRPr="007C3709">
        <w:rPr>
          <w:rFonts w:ascii="Times New Roman" w:hAnsi="Times New Roman"/>
          <w:sz w:val="24"/>
          <w:szCs w:val="24"/>
          <w:u w:val="single"/>
        </w:rPr>
        <w:t>Eiropas Savienības nozīmes</w:t>
      </w:r>
      <w:r w:rsidRPr="007C3709">
        <w:rPr>
          <w:rFonts w:ascii="Times New Roman" w:hAnsi="Times New Roman"/>
          <w:sz w:val="24"/>
          <w:szCs w:val="24"/>
          <w:u w:val="single"/>
        </w:rPr>
        <w:t xml:space="preserve"> aizsargājamais biotops </w:t>
      </w:r>
      <w:r w:rsidRPr="007C3709">
        <w:rPr>
          <w:rFonts w:ascii="Times New Roman" w:hAnsi="Times New Roman"/>
          <w:i/>
          <w:sz w:val="24"/>
          <w:szCs w:val="24"/>
          <w:u w:val="single"/>
        </w:rPr>
        <w:t>Mežainas piejūras kāpas</w:t>
      </w:r>
      <w:r w:rsidRPr="007C3709">
        <w:rPr>
          <w:rFonts w:ascii="Times New Roman" w:hAnsi="Times New Roman"/>
          <w:sz w:val="24"/>
          <w:szCs w:val="24"/>
          <w:u w:val="single"/>
        </w:rPr>
        <w:t xml:space="preserve"> (</w:t>
      </w:r>
      <w:r w:rsidRPr="007C3709">
        <w:rPr>
          <w:rFonts w:ascii="Times New Roman" w:hAnsi="Times New Roman"/>
          <w:sz w:val="24"/>
          <w:szCs w:val="24"/>
          <w:u w:val="single"/>
        </w:rPr>
        <w:t xml:space="preserve">kods </w:t>
      </w:r>
      <w:r w:rsidRPr="007C3709">
        <w:rPr>
          <w:rFonts w:ascii="Times New Roman" w:hAnsi="Times New Roman"/>
          <w:sz w:val="24"/>
          <w:szCs w:val="24"/>
          <w:u w:val="single"/>
        </w:rPr>
        <w:t>2180)</w:t>
      </w:r>
      <w:r w:rsidRPr="007C3709">
        <w:rPr>
          <w:rFonts w:ascii="Times New Roman" w:hAnsi="Times New Roman"/>
          <w:sz w:val="24"/>
          <w:szCs w:val="24"/>
          <w:u w:val="single"/>
        </w:rPr>
        <w:t>, kas</w:t>
      </w:r>
      <w:r w:rsidRPr="007C3709">
        <w:rPr>
          <w:rFonts w:ascii="Times New Roman" w:hAnsi="Times New Roman"/>
          <w:sz w:val="24"/>
          <w:szCs w:val="24"/>
          <w:u w:val="single"/>
        </w:rPr>
        <w:t xml:space="preserve"> Latvijā </w:t>
      </w:r>
      <w:r w:rsidRPr="007C3709">
        <w:rPr>
          <w:rFonts w:ascii="Times New Roman" w:hAnsi="Times New Roman"/>
          <w:sz w:val="24"/>
          <w:szCs w:val="24"/>
          <w:u w:val="single"/>
        </w:rPr>
        <w:t xml:space="preserve">veido </w:t>
      </w:r>
      <w:r w:rsidRPr="007C3709">
        <w:rPr>
          <w:rFonts w:ascii="Times New Roman" w:hAnsi="Times New Roman"/>
          <w:sz w:val="24"/>
          <w:szCs w:val="24"/>
          <w:u w:val="single"/>
        </w:rPr>
        <w:t>lielāko daļu</w:t>
      </w:r>
      <w:r w:rsidRPr="007C3709">
        <w:rPr>
          <w:rFonts w:ascii="Times New Roman" w:hAnsi="Times New Roman"/>
          <w:sz w:val="24"/>
          <w:szCs w:val="24"/>
          <w:u w:val="single"/>
        </w:rPr>
        <w:t xml:space="preserve"> no biotopa kopplatības </w:t>
      </w:r>
      <w:r w:rsidRPr="007C3709">
        <w:rPr>
          <w:rFonts w:ascii="Times New Roman" w:hAnsi="Times New Roman"/>
          <w:b/>
          <w:sz w:val="24"/>
          <w:szCs w:val="24"/>
          <w:u w:val="single"/>
        </w:rPr>
        <w:t xml:space="preserve">visā </w:t>
      </w:r>
      <w:r w:rsidRPr="007C3709">
        <w:rPr>
          <w:rFonts w:ascii="Times New Roman" w:hAnsi="Times New Roman"/>
          <w:b/>
          <w:sz w:val="24"/>
          <w:szCs w:val="24"/>
          <w:u w:val="single"/>
        </w:rPr>
        <w:t>Eiropas Savienībā</w:t>
      </w:r>
      <w:r w:rsidRPr="007C3709">
        <w:rPr>
          <w:rFonts w:ascii="Times New Roman" w:hAnsi="Times New Roman"/>
          <w:sz w:val="24"/>
          <w:szCs w:val="24"/>
        </w:rPr>
        <w:t>. Atbilstoši Eiropas Komisijai sniegtajam ziņojumam</w:t>
      </w:r>
      <w:r w:rsidRPr="007C3709">
        <w:rPr>
          <w:rFonts w:ascii="Times New Roman" w:hAnsi="Times New Roman"/>
          <w:sz w:val="24"/>
          <w:szCs w:val="24"/>
        </w:rPr>
        <w:t xml:space="preserve"> </w:t>
      </w:r>
      <w:r w:rsidRPr="007C3709">
        <w:rPr>
          <w:rFonts w:ascii="Times New Roman" w:hAnsi="Times New Roman"/>
          <w:sz w:val="24"/>
          <w:szCs w:val="24"/>
        </w:rPr>
        <w:t>par aizsargājamo biotopu stāvok</w:t>
      </w:r>
      <w:r w:rsidRPr="007C3709">
        <w:rPr>
          <w:rFonts w:ascii="Times New Roman" w:hAnsi="Times New Roman"/>
          <w:sz w:val="24"/>
          <w:szCs w:val="24"/>
        </w:rPr>
        <w:t>li Latvijā laika periodā no 2007. līdz 2012. </w:t>
      </w:r>
      <w:r w:rsidRPr="007C3709">
        <w:rPr>
          <w:rFonts w:ascii="Times New Roman" w:hAnsi="Times New Roman"/>
          <w:sz w:val="24"/>
          <w:szCs w:val="24"/>
        </w:rPr>
        <w:t>gadam</w:t>
      </w:r>
      <w:r w:rsidRPr="007C3709">
        <w:rPr>
          <w:rFonts w:ascii="Times New Roman" w:hAnsi="Times New Roman"/>
          <w:sz w:val="24"/>
          <w:szCs w:val="24"/>
        </w:rPr>
        <w:t> (</w:t>
      </w:r>
      <w:hyperlink r:id="rId9" w:history="1">
        <w:r w:rsidRPr="007C3709">
          <w:rPr>
            <w:rStyle w:val="Hipersaite"/>
            <w:rFonts w:ascii="Times New Roman" w:hAnsi="Times New Roman"/>
            <w:sz w:val="24"/>
            <w:szCs w:val="24"/>
          </w:rPr>
          <w:t>http://bd.eionet.europa.eu/article17/reports2012/habitat/report/?period=3&amp;group=Dunes+habitats&amp;country=LV&amp;region</w:t>
        </w:r>
      </w:hyperlink>
      <w:r w:rsidRPr="007C3709">
        <w:rPr>
          <w:rFonts w:ascii="Times New Roman" w:hAnsi="Times New Roman"/>
          <w:sz w:val="24"/>
          <w:szCs w:val="24"/>
        </w:rPr>
        <w:t>)</w:t>
      </w:r>
      <w:r w:rsidRPr="007C3709">
        <w:rPr>
          <w:rFonts w:ascii="Times New Roman" w:hAnsi="Times New Roman"/>
          <w:sz w:val="24"/>
          <w:szCs w:val="24"/>
        </w:rPr>
        <w:t xml:space="preserve"> biotopa </w:t>
      </w:r>
      <w:r w:rsidRPr="007C3709">
        <w:rPr>
          <w:rFonts w:ascii="Times New Roman" w:hAnsi="Times New Roman"/>
          <w:i/>
          <w:sz w:val="24"/>
          <w:szCs w:val="24"/>
        </w:rPr>
        <w:t>Mežainas piejūras kāpas</w:t>
      </w:r>
      <w:r w:rsidRPr="007C3709">
        <w:rPr>
          <w:rFonts w:ascii="Times New Roman" w:hAnsi="Times New Roman"/>
          <w:sz w:val="24"/>
          <w:szCs w:val="24"/>
        </w:rPr>
        <w:t xml:space="preserve"> aizsar</w:t>
      </w:r>
      <w:r w:rsidRPr="007C3709">
        <w:rPr>
          <w:rFonts w:ascii="Times New Roman" w:hAnsi="Times New Roman"/>
          <w:sz w:val="24"/>
          <w:szCs w:val="24"/>
        </w:rPr>
        <w:t>dzības stāvoklis ir nelabvēlīgs–slikts</w:t>
      </w:r>
      <w:r w:rsidRPr="007C3709">
        <w:rPr>
          <w:rFonts w:ascii="Times New Roman" w:hAnsi="Times New Roman"/>
          <w:sz w:val="24"/>
          <w:szCs w:val="24"/>
        </w:rPr>
        <w:t xml:space="preserve"> un ar tendenci pasliktināties</w:t>
      </w:r>
      <w:r w:rsidRPr="007C3709">
        <w:rPr>
          <w:rFonts w:ascii="Times New Roman" w:hAnsi="Times New Roman"/>
          <w:sz w:val="24"/>
          <w:szCs w:val="24"/>
        </w:rPr>
        <w:t>.</w:t>
      </w:r>
      <w:r w:rsidRPr="007C3709">
        <w:rPr>
          <w:rFonts w:ascii="Times New Roman" w:hAnsi="Times New Roman"/>
          <w:sz w:val="24"/>
          <w:szCs w:val="24"/>
        </w:rPr>
        <w:t xml:space="preserve"> </w:t>
      </w:r>
      <w:r w:rsidRPr="007C3709">
        <w:rPr>
          <w:rFonts w:ascii="Times New Roman" w:hAnsi="Times New Roman"/>
          <w:sz w:val="24"/>
          <w:szCs w:val="24"/>
        </w:rPr>
        <w:t>Līdz ar to kailcirtes aiz</w:t>
      </w:r>
      <w:r w:rsidRPr="007C3709">
        <w:rPr>
          <w:rFonts w:ascii="Times New Roman" w:hAnsi="Times New Roman"/>
          <w:sz w:val="24"/>
          <w:szCs w:val="24"/>
        </w:rPr>
        <w:t>lieguma atcelšanai</w:t>
      </w:r>
      <w:r w:rsidRPr="007C3709">
        <w:rPr>
          <w:rFonts w:ascii="Times New Roman" w:hAnsi="Times New Roman"/>
          <w:sz w:val="24"/>
          <w:szCs w:val="24"/>
        </w:rPr>
        <w:t xml:space="preserve"> ierobežotas saimnieciskās darbības joslā sausās minerālaugsnēs augošās priežu mežaudzēs, kurās priedes veido vairāk nekā 80 procentu no mežaudzes šķērslaukuma, </w:t>
      </w:r>
      <w:r w:rsidRPr="007C3709">
        <w:rPr>
          <w:rFonts w:ascii="Times New Roman" w:hAnsi="Times New Roman"/>
          <w:sz w:val="24"/>
          <w:szCs w:val="24"/>
          <w:u w:val="single"/>
        </w:rPr>
        <w:t xml:space="preserve">paredzama ļoti būtiska negatīva ietekme uz īpaši aizsargājamā biotopa </w:t>
      </w:r>
      <w:r w:rsidRPr="007C3709">
        <w:rPr>
          <w:rFonts w:ascii="Times New Roman" w:hAnsi="Times New Roman"/>
          <w:i/>
          <w:sz w:val="24"/>
          <w:szCs w:val="24"/>
          <w:u w:val="single"/>
        </w:rPr>
        <w:t>Mežainas piejūras kāpas</w:t>
      </w:r>
      <w:r w:rsidRPr="007C3709">
        <w:rPr>
          <w:rFonts w:ascii="Times New Roman" w:hAnsi="Times New Roman"/>
          <w:sz w:val="24"/>
          <w:szCs w:val="24"/>
          <w:u w:val="single"/>
        </w:rPr>
        <w:t xml:space="preserve"> stāvokli</w:t>
      </w:r>
      <w:r w:rsidRPr="007C3709">
        <w:rPr>
          <w:rFonts w:ascii="Times New Roman" w:hAnsi="Times New Roman"/>
          <w:sz w:val="24"/>
          <w:szCs w:val="24"/>
        </w:rPr>
        <w:t>.</w:t>
      </w:r>
      <w:r w:rsidRPr="00134A29">
        <w:t xml:space="preserve"> </w:t>
      </w:r>
      <w:r w:rsidRPr="007C3709">
        <w:rPr>
          <w:rFonts w:ascii="Times New Roman" w:hAnsi="Times New Roman"/>
          <w:sz w:val="24"/>
          <w:szCs w:val="24"/>
        </w:rPr>
        <w:t xml:space="preserve">Cērtot </w:t>
      </w:r>
      <w:r w:rsidRPr="007C3709">
        <w:rPr>
          <w:rFonts w:ascii="Times New Roman" w:hAnsi="Times New Roman"/>
          <w:sz w:val="24"/>
          <w:szCs w:val="24"/>
        </w:rPr>
        <w:t>priežu mežaudzes kailcirtē</w:t>
      </w:r>
      <w:r w:rsidRPr="007C3709">
        <w:rPr>
          <w:rFonts w:ascii="Times New Roman" w:hAnsi="Times New Roman"/>
          <w:sz w:val="24"/>
          <w:szCs w:val="24"/>
        </w:rPr>
        <w:t xml:space="preserve">, kā arī, koncentrējot cirsmas un jaunaudzes netālu vienu </w:t>
      </w:r>
      <w:r w:rsidRPr="007C3709">
        <w:rPr>
          <w:rFonts w:ascii="Times New Roman" w:hAnsi="Times New Roman"/>
          <w:sz w:val="24"/>
          <w:szCs w:val="24"/>
        </w:rPr>
        <w:t>no otras</w:t>
      </w:r>
      <w:r w:rsidRPr="007C3709">
        <w:rPr>
          <w:rFonts w:ascii="Times New Roman" w:hAnsi="Times New Roman"/>
          <w:sz w:val="24"/>
          <w:szCs w:val="24"/>
        </w:rPr>
        <w:t>, tiek iznīcināta dabiskā zemsedze lielā platībā, kok</w:t>
      </w:r>
      <w:r w:rsidRPr="007C3709">
        <w:rPr>
          <w:rFonts w:ascii="Times New Roman" w:hAnsi="Times New Roman"/>
          <w:sz w:val="24"/>
          <w:szCs w:val="24"/>
        </w:rPr>
        <w:t>u vecumstruktūra vienkāršojas, un netiek atstāts pietiekošs daudzums un platības īpatsvars ar bioloģiski veciem, resniem kokiem un citām bioloģiskajai daudzveidībai nozīmīgām struktūrām.</w:t>
      </w:r>
    </w:p>
    <w:p w:rsidR="00E57852" w:rsidRPr="00134A29" w:rsidRDefault="00A4379A" w:rsidP="00E57852">
      <w:pPr>
        <w:spacing w:after="120" w:line="240" w:lineRule="auto"/>
        <w:ind w:firstLine="567"/>
        <w:contextualSpacing/>
        <w:jc w:val="both"/>
        <w:rPr>
          <w:rFonts w:ascii="Times New Roman" w:hAnsi="Times New Roman"/>
          <w:sz w:val="24"/>
          <w:szCs w:val="24"/>
        </w:rPr>
      </w:pPr>
      <w:r w:rsidRPr="00134A29">
        <w:rPr>
          <w:rFonts w:ascii="Times New Roman" w:hAnsi="Times New Roman"/>
          <w:sz w:val="24"/>
          <w:szCs w:val="24"/>
        </w:rPr>
        <w:t>Dabas aizsardzības p</w:t>
      </w:r>
      <w:r w:rsidRPr="00134A29">
        <w:rPr>
          <w:rFonts w:ascii="Times New Roman" w:hAnsi="Times New Roman"/>
          <w:sz w:val="24"/>
          <w:szCs w:val="24"/>
        </w:rPr>
        <w:t>ārvaldes</w:t>
      </w:r>
      <w:r w:rsidRPr="00134A29">
        <w:rPr>
          <w:rFonts w:ascii="Times New Roman" w:hAnsi="Times New Roman"/>
          <w:sz w:val="24"/>
          <w:szCs w:val="24"/>
        </w:rPr>
        <w:t xml:space="preserve"> (turpmāk – DAP)</w:t>
      </w:r>
      <w:r w:rsidRPr="00134A29">
        <w:rPr>
          <w:rFonts w:ascii="Times New Roman" w:hAnsi="Times New Roman"/>
          <w:sz w:val="24"/>
          <w:szCs w:val="24"/>
        </w:rPr>
        <w:t xml:space="preserve"> īstenotā projekta </w:t>
      </w:r>
      <w:r w:rsidRPr="00134A29">
        <w:rPr>
          <w:rFonts w:ascii="Times New Roman" w:hAnsi="Times New Roman"/>
          <w:sz w:val="24"/>
          <w:szCs w:val="24"/>
        </w:rPr>
        <w:t>„</w:t>
      </w:r>
      <w:r w:rsidRPr="00134A29">
        <w:rPr>
          <w:rFonts w:ascii="Times New Roman" w:hAnsi="Times New Roman"/>
          <w:i/>
          <w:sz w:val="24"/>
          <w:szCs w:val="24"/>
        </w:rPr>
        <w:t>Natur</w:t>
      </w:r>
      <w:r w:rsidRPr="00134A29">
        <w:rPr>
          <w:rFonts w:ascii="Times New Roman" w:hAnsi="Times New Roman"/>
          <w:i/>
          <w:sz w:val="24"/>
          <w:szCs w:val="24"/>
        </w:rPr>
        <w:t>a 2000</w:t>
      </w:r>
      <w:r w:rsidRPr="00134A29">
        <w:rPr>
          <w:rFonts w:ascii="Times New Roman" w:hAnsi="Times New Roman"/>
          <w:sz w:val="24"/>
          <w:szCs w:val="24"/>
        </w:rPr>
        <w:t xml:space="preserve"> teritoriju nacionālā aizsardzības un apsaimniekošanas programma” ietvaros ir izstrādātas biotopu apsaimnieko</w:t>
      </w:r>
      <w:r w:rsidRPr="00134A29">
        <w:rPr>
          <w:rFonts w:ascii="Times New Roman" w:hAnsi="Times New Roman"/>
          <w:sz w:val="24"/>
          <w:szCs w:val="24"/>
        </w:rPr>
        <w:t>šanas vadlīnijas, kurās iekļauti</w:t>
      </w:r>
      <w:r w:rsidRPr="00134A29">
        <w:rPr>
          <w:rFonts w:ascii="Times New Roman" w:hAnsi="Times New Roman"/>
          <w:sz w:val="24"/>
          <w:szCs w:val="24"/>
        </w:rPr>
        <w:t xml:space="preserve"> aktuālie biotopu aizsardzības un apsaimniekošanas jautājumi, tajā skaitā vadlīnijās ir identificēti arī biotopus apdraudošie faktori. </w:t>
      </w:r>
      <w:r w:rsidRPr="007C3709">
        <w:rPr>
          <w:rFonts w:ascii="Times New Roman" w:hAnsi="Times New Roman"/>
          <w:sz w:val="24"/>
          <w:szCs w:val="24"/>
          <w:u w:val="single"/>
        </w:rPr>
        <w:t xml:space="preserve">Īpaši aizsargājamā biotopa </w:t>
      </w:r>
      <w:r w:rsidRPr="007C3709">
        <w:rPr>
          <w:rFonts w:ascii="Times New Roman" w:hAnsi="Times New Roman"/>
          <w:i/>
          <w:sz w:val="24"/>
          <w:szCs w:val="24"/>
          <w:u w:val="single"/>
        </w:rPr>
        <w:t>Mežainas piejūras kāpas</w:t>
      </w:r>
      <w:r w:rsidRPr="007C3709">
        <w:rPr>
          <w:rFonts w:ascii="Times New Roman" w:hAnsi="Times New Roman"/>
          <w:sz w:val="24"/>
          <w:szCs w:val="24"/>
          <w:u w:val="single"/>
        </w:rPr>
        <w:t xml:space="preserve"> viens no galvenajiem apdraudošajiem faktoriem ir mežsaimnieciskā darbī</w:t>
      </w:r>
      <w:r w:rsidRPr="007C3709">
        <w:rPr>
          <w:rFonts w:ascii="Times New Roman" w:hAnsi="Times New Roman"/>
          <w:sz w:val="24"/>
          <w:szCs w:val="24"/>
          <w:u w:val="single"/>
        </w:rPr>
        <w:t>ba – gan izlases cirtes, gan jo īpaši – kailcirtes</w:t>
      </w:r>
      <w:r w:rsidRPr="00134A29">
        <w:rPr>
          <w:rFonts w:ascii="Times New Roman" w:hAnsi="Times New Roman"/>
          <w:sz w:val="24"/>
          <w:szCs w:val="24"/>
        </w:rPr>
        <w:t xml:space="preserve">. Optimālākais </w:t>
      </w:r>
      <w:r w:rsidRPr="00134A29">
        <w:rPr>
          <w:rFonts w:ascii="Times New Roman" w:hAnsi="Times New Roman"/>
          <w:sz w:val="24"/>
          <w:szCs w:val="24"/>
        </w:rPr>
        <w:t>biotopa</w:t>
      </w:r>
      <w:r w:rsidRPr="00134A29">
        <w:rPr>
          <w:rFonts w:ascii="Times New Roman" w:hAnsi="Times New Roman"/>
          <w:sz w:val="24"/>
          <w:szCs w:val="24"/>
        </w:rPr>
        <w:t xml:space="preserve"> apsaimniekošanas veids ir nei</w:t>
      </w:r>
      <w:r w:rsidRPr="00134A29">
        <w:rPr>
          <w:rFonts w:ascii="Times New Roman" w:hAnsi="Times New Roman"/>
          <w:sz w:val="24"/>
          <w:szCs w:val="24"/>
        </w:rPr>
        <w:t>ejaukšanās dabiskajos procesos.</w:t>
      </w:r>
    </w:p>
    <w:p w:rsidR="00B8502E" w:rsidRPr="00134A29" w:rsidRDefault="00A4379A" w:rsidP="00C73B21">
      <w:pPr>
        <w:spacing w:after="120" w:line="240" w:lineRule="auto"/>
        <w:ind w:firstLine="567"/>
        <w:contextualSpacing/>
        <w:jc w:val="both"/>
        <w:rPr>
          <w:rFonts w:ascii="Times New Roman" w:hAnsi="Times New Roman"/>
          <w:sz w:val="24"/>
          <w:szCs w:val="24"/>
        </w:rPr>
      </w:pPr>
      <w:r w:rsidRPr="00134A29">
        <w:rPr>
          <w:rFonts w:ascii="Times New Roman" w:hAnsi="Times New Roman"/>
          <w:sz w:val="24"/>
          <w:szCs w:val="24"/>
        </w:rPr>
        <w:t xml:space="preserve">Neskatoties uz iepriekš </w:t>
      </w:r>
      <w:r w:rsidRPr="007C3709">
        <w:rPr>
          <w:rFonts w:ascii="Times New Roman" w:hAnsi="Times New Roman"/>
          <w:sz w:val="24"/>
          <w:szCs w:val="24"/>
        </w:rPr>
        <w:t>minēto, jau šobrīd ierobežotas saimnieciskās darbības joslā ne tikai ir atļauta izlases cirte, bet</w:t>
      </w:r>
      <w:r w:rsidRPr="007C3709">
        <w:rPr>
          <w:rFonts w:ascii="Times New Roman" w:hAnsi="Times New Roman"/>
          <w:sz w:val="24"/>
          <w:szCs w:val="24"/>
        </w:rPr>
        <w:t xml:space="preserve"> arī MK</w:t>
      </w:r>
      <w:r w:rsidRPr="00134A29">
        <w:rPr>
          <w:rFonts w:ascii="Times New Roman" w:hAnsi="Times New Roman"/>
          <w:sz w:val="24"/>
          <w:szCs w:val="24"/>
        </w:rPr>
        <w:t xml:space="preserve"> noteikumu Nr. 935 26. punkts paredz, </w:t>
      </w:r>
      <w:r w:rsidRPr="007C3709">
        <w:rPr>
          <w:rFonts w:ascii="Times New Roman" w:hAnsi="Times New Roman"/>
          <w:sz w:val="24"/>
          <w:szCs w:val="24"/>
        </w:rPr>
        <w:t xml:space="preserve">ka </w:t>
      </w:r>
      <w:r w:rsidRPr="007C3709">
        <w:rPr>
          <w:rFonts w:ascii="Times New Roman" w:hAnsi="Times New Roman"/>
          <w:sz w:val="24"/>
          <w:szCs w:val="24"/>
          <w:u w:val="single"/>
        </w:rPr>
        <w:t xml:space="preserve">izlases cirtē var izcirst atvērumus līdz pat 0,2 ha platībā, kurus </w:t>
      </w:r>
      <w:r w:rsidRPr="007C3709">
        <w:rPr>
          <w:rFonts w:ascii="Times New Roman" w:hAnsi="Times New Roman"/>
          <w:b/>
          <w:sz w:val="24"/>
          <w:szCs w:val="24"/>
          <w:u w:val="single"/>
        </w:rPr>
        <w:t>neuzskata par kailcirti</w:t>
      </w:r>
      <w:r w:rsidRPr="00134A29">
        <w:rPr>
          <w:rFonts w:ascii="Times New Roman" w:hAnsi="Times New Roman"/>
          <w:sz w:val="24"/>
          <w:szCs w:val="24"/>
        </w:rPr>
        <w:t>. Tādējādi pilnīga kailcirtes aizlieguma atcelšana ierobežotas saimnieciskās darb</w:t>
      </w:r>
      <w:r w:rsidRPr="00134A29">
        <w:rPr>
          <w:rFonts w:ascii="Times New Roman" w:hAnsi="Times New Roman"/>
          <w:sz w:val="24"/>
          <w:szCs w:val="24"/>
        </w:rPr>
        <w:t>ības joslā</w:t>
      </w:r>
      <w:r w:rsidRPr="00134A29">
        <w:rPr>
          <w:rFonts w:ascii="Times New Roman" w:hAnsi="Times New Roman"/>
          <w:sz w:val="24"/>
          <w:szCs w:val="24"/>
        </w:rPr>
        <w:t xml:space="preserve"> ir nesamērīga attiecībā pr</w:t>
      </w:r>
      <w:r w:rsidRPr="00134A29">
        <w:rPr>
          <w:rFonts w:ascii="Times New Roman" w:hAnsi="Times New Roman"/>
          <w:sz w:val="24"/>
          <w:szCs w:val="24"/>
        </w:rPr>
        <w:t xml:space="preserve">et biotopa </w:t>
      </w:r>
      <w:r w:rsidRPr="00134A29">
        <w:rPr>
          <w:rFonts w:ascii="Times New Roman" w:hAnsi="Times New Roman"/>
          <w:i/>
          <w:sz w:val="24"/>
          <w:szCs w:val="24"/>
        </w:rPr>
        <w:t>Mežainas piejūras kāpas</w:t>
      </w:r>
      <w:r w:rsidRPr="00134A29">
        <w:rPr>
          <w:rFonts w:ascii="Times New Roman" w:hAnsi="Times New Roman"/>
          <w:sz w:val="24"/>
          <w:szCs w:val="24"/>
        </w:rPr>
        <w:t xml:space="preserve"> labvēlīga aizsardzības statusa nodrošināšanu.</w:t>
      </w:r>
    </w:p>
    <w:p w:rsidR="001012F0" w:rsidRPr="00134A29" w:rsidRDefault="00A4379A" w:rsidP="004F4EB8">
      <w:pPr>
        <w:pStyle w:val="Sarakstarindkopa"/>
        <w:numPr>
          <w:ilvl w:val="0"/>
          <w:numId w:val="13"/>
        </w:numPr>
        <w:spacing w:after="0" w:line="240" w:lineRule="auto"/>
        <w:ind w:left="992" w:hanging="357"/>
        <w:jc w:val="both"/>
        <w:rPr>
          <w:rFonts w:ascii="Times New Roman" w:hAnsi="Times New Roman"/>
          <w:sz w:val="24"/>
          <w:szCs w:val="24"/>
        </w:rPr>
      </w:pPr>
      <w:r w:rsidRPr="00134A29">
        <w:rPr>
          <w:rFonts w:ascii="Times New Roman" w:hAnsi="Times New Roman"/>
          <w:sz w:val="24"/>
          <w:szCs w:val="24"/>
        </w:rPr>
        <w:t xml:space="preserve">Ministrija </w:t>
      </w:r>
      <w:r w:rsidRPr="00134A29">
        <w:rPr>
          <w:rFonts w:ascii="Times New Roman" w:hAnsi="Times New Roman"/>
          <w:b/>
          <w:sz w:val="24"/>
          <w:szCs w:val="24"/>
        </w:rPr>
        <w:t>neatbalsta</w:t>
      </w:r>
      <w:r w:rsidRPr="00134A29">
        <w:rPr>
          <w:rFonts w:ascii="Times New Roman" w:hAnsi="Times New Roman"/>
          <w:sz w:val="24"/>
          <w:szCs w:val="24"/>
        </w:rPr>
        <w:t xml:space="preserve"> noteikumu projekta 7. punktā paredzētos grozījumus. </w:t>
      </w:r>
    </w:p>
    <w:p w:rsidR="00820269" w:rsidRPr="00134A29" w:rsidRDefault="00A4379A" w:rsidP="00820269">
      <w:pPr>
        <w:spacing w:after="120" w:line="240" w:lineRule="auto"/>
        <w:ind w:firstLine="567"/>
        <w:contextualSpacing/>
        <w:jc w:val="both"/>
        <w:rPr>
          <w:rFonts w:ascii="Times New Roman" w:hAnsi="Times New Roman"/>
          <w:sz w:val="24"/>
          <w:szCs w:val="24"/>
        </w:rPr>
      </w:pPr>
      <w:r w:rsidRPr="00134A29">
        <w:rPr>
          <w:rFonts w:ascii="Times New Roman" w:hAnsi="Times New Roman"/>
          <w:i/>
          <w:sz w:val="24"/>
          <w:szCs w:val="24"/>
        </w:rPr>
        <w:t>Pamatojums</w:t>
      </w:r>
      <w:r w:rsidRPr="00134A29">
        <w:rPr>
          <w:rFonts w:ascii="Times New Roman" w:hAnsi="Times New Roman"/>
          <w:sz w:val="24"/>
          <w:szCs w:val="24"/>
        </w:rPr>
        <w:t xml:space="preserve">: Galvenās cirtes caurmēra samazināšana priedei, eglei un bērzam </w:t>
      </w:r>
      <w:r w:rsidRPr="00B94BAB">
        <w:rPr>
          <w:rFonts w:ascii="Times New Roman" w:hAnsi="Times New Roman"/>
          <w:sz w:val="24"/>
          <w:szCs w:val="24"/>
          <w:u w:val="single"/>
        </w:rPr>
        <w:t xml:space="preserve">negatīvi ietekmēs </w:t>
      </w:r>
      <w:r w:rsidRPr="00B94BAB">
        <w:rPr>
          <w:rFonts w:ascii="Times New Roman" w:hAnsi="Times New Roman"/>
          <w:sz w:val="24"/>
          <w:szCs w:val="24"/>
          <w:u w:val="single"/>
        </w:rPr>
        <w:t>bioloģisko daudzveidību, jo koku resnums ir ļoti nozīmīgs faktors retu un īpaši aizsargājamo sugu klātbūtnei mežā</w:t>
      </w:r>
      <w:r w:rsidRPr="00134A29">
        <w:rPr>
          <w:rFonts w:ascii="Times New Roman" w:hAnsi="Times New Roman"/>
          <w:sz w:val="24"/>
          <w:szCs w:val="24"/>
        </w:rPr>
        <w:t xml:space="preserve">. Piemēram, viena no meža </w:t>
      </w:r>
      <w:r w:rsidRPr="00134A29">
        <w:rPr>
          <w:rFonts w:ascii="Times New Roman" w:hAnsi="Times New Roman"/>
          <w:sz w:val="24"/>
          <w:szCs w:val="24"/>
        </w:rPr>
        <w:t>„</w:t>
      </w:r>
      <w:r w:rsidRPr="00134A29">
        <w:rPr>
          <w:rFonts w:ascii="Times New Roman" w:hAnsi="Times New Roman"/>
          <w:sz w:val="24"/>
          <w:szCs w:val="24"/>
        </w:rPr>
        <w:t>atslēgas sugām” – melnā dzilna</w:t>
      </w:r>
      <w:r w:rsidRPr="00134A29">
        <w:rPr>
          <w:rFonts w:ascii="Times New Roman" w:hAnsi="Times New Roman"/>
          <w:sz w:val="24"/>
          <w:szCs w:val="24"/>
        </w:rPr>
        <w:t xml:space="preserve"> </w:t>
      </w:r>
      <w:r w:rsidRPr="00134A29">
        <w:rPr>
          <w:rFonts w:ascii="Times New Roman" w:hAnsi="Times New Roman"/>
          <w:i/>
          <w:sz w:val="24"/>
          <w:szCs w:val="24"/>
        </w:rPr>
        <w:t>Dryocopus martius</w:t>
      </w:r>
      <w:r w:rsidRPr="00134A29">
        <w:rPr>
          <w:rFonts w:ascii="Times New Roman" w:hAnsi="Times New Roman"/>
          <w:sz w:val="24"/>
          <w:szCs w:val="24"/>
        </w:rPr>
        <w:t xml:space="preserve"> </w:t>
      </w:r>
      <w:r w:rsidRPr="00134A29">
        <w:rPr>
          <w:rFonts w:ascii="Times New Roman" w:hAnsi="Times New Roman"/>
          <w:sz w:val="24"/>
          <w:szCs w:val="24"/>
        </w:rPr>
        <w:t>–</w:t>
      </w:r>
      <w:r w:rsidRPr="00134A29">
        <w:rPr>
          <w:rFonts w:ascii="Times New Roman" w:hAnsi="Times New Roman"/>
          <w:sz w:val="24"/>
          <w:szCs w:val="24"/>
        </w:rPr>
        <w:t xml:space="preserve"> kaļ dobumus kokos (visbiežāk priedēs), kuri ir sasnieguši vismaz </w:t>
      </w:r>
      <w:r w:rsidRPr="00134A29">
        <w:rPr>
          <w:rFonts w:ascii="Times New Roman" w:hAnsi="Times New Roman"/>
          <w:sz w:val="24"/>
          <w:szCs w:val="24"/>
        </w:rPr>
        <w:t>38 cm diametru. Melnā dzilna ir vienīgā suga, kas mežos kaļ lielus dobumus, līdz ar to no šīs sugas klātbūtnes ir atkarīgas vairākas citas retas un aizsargājamas sugas</w:t>
      </w:r>
      <w:r w:rsidRPr="00134A29">
        <w:rPr>
          <w:rFonts w:ascii="Times New Roman" w:hAnsi="Times New Roman"/>
          <w:sz w:val="24"/>
          <w:szCs w:val="24"/>
        </w:rPr>
        <w:t xml:space="preserve"> – meža balodis</w:t>
      </w:r>
      <w:r w:rsidRPr="00134A29">
        <w:rPr>
          <w:rFonts w:ascii="Times New Roman" w:hAnsi="Times New Roman"/>
          <w:sz w:val="24"/>
          <w:szCs w:val="24"/>
        </w:rPr>
        <w:t xml:space="preserve"> </w:t>
      </w:r>
      <w:r w:rsidRPr="00134A29">
        <w:rPr>
          <w:rFonts w:ascii="Times New Roman" w:hAnsi="Times New Roman"/>
          <w:i/>
          <w:sz w:val="24"/>
          <w:szCs w:val="24"/>
        </w:rPr>
        <w:t>Columba oenas</w:t>
      </w:r>
      <w:r w:rsidRPr="00134A29">
        <w:rPr>
          <w:rFonts w:ascii="Times New Roman" w:hAnsi="Times New Roman"/>
          <w:sz w:val="24"/>
          <w:szCs w:val="24"/>
        </w:rPr>
        <w:t>, bikšainais apogs</w:t>
      </w:r>
      <w:r w:rsidRPr="00134A29">
        <w:t xml:space="preserve"> </w:t>
      </w:r>
      <w:r w:rsidRPr="00134A29">
        <w:rPr>
          <w:rFonts w:ascii="Times New Roman" w:hAnsi="Times New Roman"/>
          <w:i/>
          <w:sz w:val="24"/>
          <w:szCs w:val="24"/>
        </w:rPr>
        <w:t>Aegolius funereus</w:t>
      </w:r>
      <w:r w:rsidRPr="00134A29">
        <w:rPr>
          <w:rFonts w:ascii="Times New Roman" w:hAnsi="Times New Roman"/>
          <w:sz w:val="24"/>
          <w:szCs w:val="24"/>
        </w:rPr>
        <w:t>, lielā gaura</w:t>
      </w:r>
      <w:r w:rsidRPr="00134A29">
        <w:t xml:space="preserve"> </w:t>
      </w:r>
      <w:r w:rsidRPr="00134A29">
        <w:rPr>
          <w:rFonts w:ascii="Times New Roman" w:hAnsi="Times New Roman"/>
          <w:i/>
          <w:sz w:val="24"/>
          <w:szCs w:val="24"/>
        </w:rPr>
        <w:t>Mergus mer</w:t>
      </w:r>
      <w:r w:rsidRPr="00134A29">
        <w:rPr>
          <w:rFonts w:ascii="Times New Roman" w:hAnsi="Times New Roman"/>
          <w:i/>
          <w:sz w:val="24"/>
          <w:szCs w:val="24"/>
        </w:rPr>
        <w:t>ganser</w:t>
      </w:r>
      <w:r w:rsidRPr="00134A29">
        <w:rPr>
          <w:rFonts w:ascii="Times New Roman" w:hAnsi="Times New Roman"/>
          <w:sz w:val="24"/>
          <w:szCs w:val="24"/>
        </w:rPr>
        <w:t>, gaigala</w:t>
      </w:r>
      <w:r w:rsidRPr="00134A29">
        <w:t xml:space="preserve"> </w:t>
      </w:r>
      <w:r w:rsidRPr="00134A29">
        <w:rPr>
          <w:rFonts w:ascii="Times New Roman" w:hAnsi="Times New Roman"/>
          <w:i/>
          <w:sz w:val="24"/>
          <w:szCs w:val="24"/>
        </w:rPr>
        <w:t>Bucephala clangula</w:t>
      </w:r>
      <w:r w:rsidRPr="00134A29">
        <w:rPr>
          <w:rFonts w:ascii="Times New Roman" w:hAnsi="Times New Roman"/>
          <w:sz w:val="24"/>
          <w:szCs w:val="24"/>
        </w:rPr>
        <w:t>, zaļā vārna</w:t>
      </w:r>
      <w:r w:rsidRPr="00134A29">
        <w:t xml:space="preserve"> </w:t>
      </w:r>
      <w:r w:rsidRPr="00134A29">
        <w:rPr>
          <w:rFonts w:ascii="Times New Roman" w:hAnsi="Times New Roman"/>
          <w:i/>
          <w:sz w:val="24"/>
          <w:szCs w:val="24"/>
        </w:rPr>
        <w:t>Coracias garrulus</w:t>
      </w:r>
      <w:r w:rsidRPr="00134A29">
        <w:rPr>
          <w:rFonts w:ascii="Times New Roman" w:hAnsi="Times New Roman"/>
          <w:sz w:val="24"/>
          <w:szCs w:val="24"/>
        </w:rPr>
        <w:t xml:space="preserve"> –</w:t>
      </w:r>
      <w:r w:rsidRPr="00134A29">
        <w:rPr>
          <w:rFonts w:ascii="Times New Roman" w:hAnsi="Times New Roman"/>
          <w:sz w:val="24"/>
          <w:szCs w:val="24"/>
        </w:rPr>
        <w:t>, kas pašas</w:t>
      </w:r>
      <w:r w:rsidRPr="00134A29">
        <w:rPr>
          <w:rFonts w:ascii="Times New Roman" w:hAnsi="Times New Roman"/>
          <w:sz w:val="24"/>
          <w:szCs w:val="24"/>
        </w:rPr>
        <w:t xml:space="preserve"> dobumus neveido, bet ligzdo melnās dzilnas kaltajos dobumos</w:t>
      </w:r>
      <w:r w:rsidRPr="00134A29">
        <w:rPr>
          <w:rFonts w:ascii="Times New Roman" w:hAnsi="Times New Roman"/>
          <w:sz w:val="24"/>
          <w:szCs w:val="24"/>
        </w:rPr>
        <w:t xml:space="preserve">. Šobrīd spēkā esošajā noteikumu redakcijā valdošās koku sugas pirmā stāva koku vidējais caurmērs priedei Ia bonitātes </w:t>
      </w:r>
      <w:r w:rsidRPr="00134A29">
        <w:rPr>
          <w:rFonts w:ascii="Times New Roman" w:hAnsi="Times New Roman"/>
          <w:sz w:val="24"/>
          <w:szCs w:val="24"/>
        </w:rPr>
        <w:t>audzei ir 39 cm un tas nozīmē, ka vismaz daļa koku ir piemēroti melnās dzilnas ligzdošanai. Noteikumu projektā paredzēts to samazināt līdz 30 cm.</w:t>
      </w:r>
    </w:p>
    <w:p w:rsidR="001012F0" w:rsidRPr="00134A29" w:rsidRDefault="00A4379A" w:rsidP="00DA623D">
      <w:pPr>
        <w:spacing w:after="120" w:line="240" w:lineRule="auto"/>
        <w:ind w:firstLine="567"/>
        <w:contextualSpacing/>
        <w:jc w:val="both"/>
        <w:rPr>
          <w:rFonts w:ascii="Times New Roman" w:hAnsi="Times New Roman"/>
          <w:sz w:val="24"/>
          <w:szCs w:val="24"/>
        </w:rPr>
      </w:pPr>
      <w:r w:rsidRPr="00134A29">
        <w:rPr>
          <w:rFonts w:ascii="Times New Roman" w:hAnsi="Times New Roman"/>
          <w:sz w:val="24"/>
          <w:szCs w:val="24"/>
        </w:rPr>
        <w:t>Tāpat arī dienas plēsīgo putnu, no kuriem lielākā daļa ir īpaši aizsargājamas sugas, ligzdošanai viens no būti</w:t>
      </w:r>
      <w:r w:rsidRPr="00134A29">
        <w:rPr>
          <w:rFonts w:ascii="Times New Roman" w:hAnsi="Times New Roman"/>
          <w:sz w:val="24"/>
          <w:szCs w:val="24"/>
        </w:rPr>
        <w:t>skākajiem faktoriem ir pietiekami resni koki, kuros veidot ligzdu. Piemēram, vidējais diametrs priedēm, kurās ligzdo tādas dienas plēsīgo putnu sugas kā mazais ērglis</w:t>
      </w:r>
      <w:r w:rsidRPr="00134A29">
        <w:t xml:space="preserve"> </w:t>
      </w:r>
      <w:r w:rsidRPr="00134A29">
        <w:rPr>
          <w:rFonts w:ascii="Times New Roman" w:hAnsi="Times New Roman"/>
          <w:i/>
          <w:sz w:val="24"/>
          <w:szCs w:val="24"/>
        </w:rPr>
        <w:t>Clanga pomarina</w:t>
      </w:r>
      <w:r w:rsidRPr="00134A29">
        <w:rPr>
          <w:rFonts w:ascii="Times New Roman" w:hAnsi="Times New Roman"/>
          <w:sz w:val="24"/>
          <w:szCs w:val="24"/>
        </w:rPr>
        <w:t>, vistu vanags</w:t>
      </w:r>
      <w:r w:rsidRPr="00134A29">
        <w:t xml:space="preserve"> </w:t>
      </w:r>
      <w:r w:rsidRPr="00134A29">
        <w:rPr>
          <w:rFonts w:ascii="Times New Roman" w:hAnsi="Times New Roman"/>
          <w:i/>
          <w:sz w:val="24"/>
          <w:szCs w:val="24"/>
        </w:rPr>
        <w:t>Accipiter gentilis</w:t>
      </w:r>
      <w:r w:rsidRPr="00134A29">
        <w:rPr>
          <w:rFonts w:ascii="Times New Roman" w:hAnsi="Times New Roman"/>
          <w:sz w:val="24"/>
          <w:szCs w:val="24"/>
        </w:rPr>
        <w:t>, peļu klijāns</w:t>
      </w:r>
      <w:r w:rsidRPr="00134A29">
        <w:t xml:space="preserve"> </w:t>
      </w:r>
      <w:r w:rsidRPr="00134A29">
        <w:rPr>
          <w:rFonts w:ascii="Times New Roman" w:hAnsi="Times New Roman"/>
          <w:i/>
          <w:sz w:val="24"/>
          <w:szCs w:val="24"/>
        </w:rPr>
        <w:t>Buteo buteo</w:t>
      </w:r>
      <w:r w:rsidRPr="00134A29">
        <w:rPr>
          <w:rFonts w:ascii="Times New Roman" w:hAnsi="Times New Roman"/>
          <w:sz w:val="24"/>
          <w:szCs w:val="24"/>
        </w:rPr>
        <w:t>, ķīķis</w:t>
      </w:r>
      <w:r w:rsidRPr="00134A29">
        <w:t xml:space="preserve"> </w:t>
      </w:r>
      <w:r w:rsidRPr="00134A29">
        <w:rPr>
          <w:rFonts w:ascii="Times New Roman" w:hAnsi="Times New Roman"/>
          <w:i/>
          <w:sz w:val="24"/>
          <w:szCs w:val="24"/>
        </w:rPr>
        <w:t xml:space="preserve">Pernis </w:t>
      </w:r>
      <w:r w:rsidRPr="00134A29">
        <w:rPr>
          <w:rFonts w:ascii="Times New Roman" w:hAnsi="Times New Roman"/>
          <w:i/>
          <w:sz w:val="24"/>
          <w:szCs w:val="24"/>
        </w:rPr>
        <w:lastRenderedPageBreak/>
        <w:t>apivorus</w:t>
      </w:r>
      <w:r w:rsidRPr="00134A29">
        <w:rPr>
          <w:rFonts w:ascii="Times New Roman" w:hAnsi="Times New Roman"/>
          <w:sz w:val="24"/>
          <w:szCs w:val="24"/>
        </w:rPr>
        <w:t>, zivjērglis</w:t>
      </w:r>
      <w:r w:rsidRPr="00134A29">
        <w:t xml:space="preserve"> </w:t>
      </w:r>
      <w:r w:rsidRPr="00134A29">
        <w:rPr>
          <w:rFonts w:ascii="Times New Roman" w:hAnsi="Times New Roman"/>
          <w:i/>
          <w:iCs/>
          <w:sz w:val="24"/>
          <w:szCs w:val="24"/>
        </w:rPr>
        <w:t>Pandion haliaetus</w:t>
      </w:r>
      <w:r w:rsidRPr="00134A29">
        <w:rPr>
          <w:rFonts w:ascii="Times New Roman" w:hAnsi="Times New Roman"/>
          <w:sz w:val="24"/>
          <w:szCs w:val="24"/>
        </w:rPr>
        <w:t xml:space="preserve"> un jūras ērglis</w:t>
      </w:r>
      <w:r w:rsidRPr="00134A29">
        <w:t xml:space="preserve"> </w:t>
      </w:r>
      <w:r w:rsidRPr="00134A29">
        <w:rPr>
          <w:rFonts w:ascii="Times New Roman" w:hAnsi="Times New Roman"/>
          <w:i/>
          <w:sz w:val="24"/>
          <w:szCs w:val="24"/>
        </w:rPr>
        <w:t>Haliaeetus albicilla</w:t>
      </w:r>
      <w:r w:rsidRPr="00134A29">
        <w:rPr>
          <w:rFonts w:ascii="Times New Roman" w:hAnsi="Times New Roman"/>
          <w:sz w:val="24"/>
          <w:szCs w:val="24"/>
        </w:rPr>
        <w:t xml:space="preserve"> ir no 40 līdz 75 </w:t>
      </w:r>
      <w:r w:rsidRPr="00134A29">
        <w:rPr>
          <w:rFonts w:ascii="Times New Roman" w:hAnsi="Times New Roman"/>
          <w:sz w:val="24"/>
          <w:szCs w:val="24"/>
        </w:rPr>
        <w:t>cm diametrā. N</w:t>
      </w:r>
      <w:r w:rsidRPr="00B94BAB">
        <w:rPr>
          <w:rFonts w:ascii="Times New Roman" w:hAnsi="Times New Roman"/>
          <w:sz w:val="24"/>
          <w:szCs w:val="24"/>
        </w:rPr>
        <w:t>e visām šīm sugām to aizsardzībai var tik</w:t>
      </w:r>
      <w:r w:rsidRPr="00B94BAB">
        <w:rPr>
          <w:rFonts w:ascii="Times New Roman" w:hAnsi="Times New Roman"/>
          <w:sz w:val="24"/>
          <w:szCs w:val="24"/>
        </w:rPr>
        <w:t>t veidoti mikroliegumi, tāpēc sekmīga</w:t>
      </w:r>
      <w:r w:rsidRPr="00B94BAB">
        <w:rPr>
          <w:rFonts w:ascii="Times New Roman" w:hAnsi="Times New Roman"/>
          <w:sz w:val="24"/>
          <w:szCs w:val="24"/>
        </w:rPr>
        <w:t xml:space="preserve"> ligzdošana ir atkarīga arī no piemērotiem kokiem saimnieciski izmantojamos mežos. Samazinot galvenās cirtes caurmēru, būtiski samazin</w:t>
      </w:r>
      <w:r w:rsidRPr="00B94BAB">
        <w:rPr>
          <w:rFonts w:ascii="Times New Roman" w:hAnsi="Times New Roman"/>
          <w:sz w:val="24"/>
          <w:szCs w:val="24"/>
        </w:rPr>
        <w:t>āsies retu un īpaši aizsargājamu</w:t>
      </w:r>
      <w:r w:rsidRPr="00B94BAB">
        <w:rPr>
          <w:rFonts w:ascii="Times New Roman" w:hAnsi="Times New Roman"/>
          <w:sz w:val="24"/>
          <w:szCs w:val="24"/>
        </w:rPr>
        <w:t xml:space="preserve"> putnu sugu ligzdošanas iespējas.</w:t>
      </w:r>
    </w:p>
    <w:p w:rsidR="00DA623D" w:rsidRPr="00134A29" w:rsidRDefault="00A4379A" w:rsidP="00DA623D">
      <w:pPr>
        <w:spacing w:after="120" w:line="240" w:lineRule="auto"/>
        <w:ind w:firstLine="567"/>
        <w:contextualSpacing/>
        <w:jc w:val="both"/>
        <w:rPr>
          <w:rFonts w:ascii="Times New Roman" w:hAnsi="Times New Roman"/>
          <w:sz w:val="24"/>
          <w:szCs w:val="24"/>
        </w:rPr>
      </w:pPr>
      <w:r w:rsidRPr="00134A29">
        <w:rPr>
          <w:rFonts w:ascii="Times New Roman" w:hAnsi="Times New Roman"/>
          <w:sz w:val="24"/>
          <w:szCs w:val="24"/>
        </w:rPr>
        <w:t>DAP īstenotā Bioloģiskās daudzveidības monitoringa ietva</w:t>
      </w:r>
      <w:r w:rsidRPr="00134A29">
        <w:rPr>
          <w:rFonts w:ascii="Times New Roman" w:hAnsi="Times New Roman"/>
          <w:sz w:val="24"/>
          <w:szCs w:val="24"/>
        </w:rPr>
        <w:t>ros tiek veikts arī putnu fona monitorings, kurā tiek iegūti dati Meža putnu indeksam, kas ir starptautiski pieņemts komplekss bioloģiskās daudzveidības indikators. Atbilstoši 2016. gada fona monitoringa gala atskaitei Meža putnu indekss 2016. gadā ir sasn</w:t>
      </w:r>
      <w:r w:rsidRPr="00134A29">
        <w:rPr>
          <w:rFonts w:ascii="Times New Roman" w:hAnsi="Times New Roman"/>
          <w:sz w:val="24"/>
          <w:szCs w:val="24"/>
        </w:rPr>
        <w:t xml:space="preserve">iedzis zemāko vērtību (86 %) kopš indekss tiek aprēķināts. Paredzams, ka gan kailciršu aizlieguma atcelšana ierobežotas saimnieciskās darbības joslā, gan galvenās cirtes caurmēra samazināšana priedei, eglei un bērzam </w:t>
      </w:r>
      <w:r w:rsidRPr="00B94BAB">
        <w:rPr>
          <w:rFonts w:ascii="Times New Roman" w:hAnsi="Times New Roman"/>
          <w:sz w:val="24"/>
          <w:szCs w:val="24"/>
          <w:u w:val="single"/>
        </w:rPr>
        <w:t>negatīvi ietekmēs divus no svarīgākajie</w:t>
      </w:r>
      <w:r w:rsidRPr="00B94BAB">
        <w:rPr>
          <w:rFonts w:ascii="Times New Roman" w:hAnsi="Times New Roman"/>
          <w:sz w:val="24"/>
          <w:szCs w:val="24"/>
          <w:u w:val="single"/>
        </w:rPr>
        <w:t>m faktoriem, kas nodrošina bioloģiskās daudzveidības saglabāšanu mežos – meža platību viengabalainību (pretstatā fragmentācijai, kas palielināsies kailciršu rezultātā) un resnu koku pieejamību mežā</w:t>
      </w:r>
      <w:r w:rsidRPr="00134A29">
        <w:rPr>
          <w:rFonts w:ascii="Times New Roman" w:hAnsi="Times New Roman"/>
          <w:sz w:val="24"/>
          <w:szCs w:val="24"/>
        </w:rPr>
        <w:t>.</w:t>
      </w:r>
    </w:p>
    <w:p w:rsidR="00B94BAB" w:rsidRPr="00134A29" w:rsidRDefault="00A4379A" w:rsidP="00B94BAB">
      <w:pPr>
        <w:pStyle w:val="Sarakstarindkopa"/>
        <w:numPr>
          <w:ilvl w:val="0"/>
          <w:numId w:val="13"/>
        </w:numPr>
        <w:spacing w:after="0" w:line="240" w:lineRule="auto"/>
        <w:ind w:left="993"/>
        <w:contextualSpacing w:val="0"/>
        <w:jc w:val="both"/>
        <w:rPr>
          <w:rFonts w:ascii="Times New Roman" w:hAnsi="Times New Roman"/>
          <w:sz w:val="24"/>
          <w:szCs w:val="24"/>
        </w:rPr>
      </w:pPr>
      <w:r w:rsidRPr="00134A29">
        <w:rPr>
          <w:rFonts w:ascii="Times New Roman" w:hAnsi="Times New Roman"/>
          <w:sz w:val="24"/>
          <w:szCs w:val="24"/>
        </w:rPr>
        <w:t xml:space="preserve">Ministrijas ieskatā </w:t>
      </w:r>
      <w:r w:rsidRPr="00B94BAB">
        <w:rPr>
          <w:rFonts w:ascii="Times New Roman" w:hAnsi="Times New Roman"/>
          <w:b/>
          <w:sz w:val="24"/>
          <w:szCs w:val="24"/>
        </w:rPr>
        <w:t>noteikumu projekts nav virzāms apstip</w:t>
      </w:r>
      <w:r w:rsidRPr="00B94BAB">
        <w:rPr>
          <w:rFonts w:ascii="Times New Roman" w:hAnsi="Times New Roman"/>
          <w:b/>
          <w:sz w:val="24"/>
          <w:szCs w:val="24"/>
        </w:rPr>
        <w:t>rināšanai pēc būtības</w:t>
      </w:r>
      <w:r w:rsidRPr="00134A29">
        <w:rPr>
          <w:rFonts w:ascii="Times New Roman" w:hAnsi="Times New Roman"/>
          <w:sz w:val="24"/>
          <w:szCs w:val="24"/>
        </w:rPr>
        <w:t xml:space="preserve"> pirms </w:t>
      </w:r>
      <w:r>
        <w:rPr>
          <w:rFonts w:ascii="Times New Roman" w:hAnsi="Times New Roman"/>
          <w:sz w:val="24"/>
          <w:szCs w:val="24"/>
        </w:rPr>
        <w:t xml:space="preserve"> šādai iecerei   nav veikts </w:t>
      </w:r>
      <w:r w:rsidRPr="00134A29">
        <w:rPr>
          <w:rFonts w:ascii="Times New Roman" w:hAnsi="Times New Roman"/>
          <w:sz w:val="24"/>
          <w:szCs w:val="24"/>
        </w:rPr>
        <w:t>piln</w:t>
      </w:r>
      <w:r>
        <w:rPr>
          <w:rFonts w:ascii="Times New Roman" w:hAnsi="Times New Roman"/>
          <w:sz w:val="24"/>
          <w:szCs w:val="24"/>
        </w:rPr>
        <w:t xml:space="preserve">s stratēģiskais </w:t>
      </w:r>
      <w:r>
        <w:rPr>
          <w:rFonts w:ascii="Times New Roman" w:hAnsi="Times New Roman"/>
          <w:sz w:val="24"/>
          <w:szCs w:val="24"/>
        </w:rPr>
        <w:t xml:space="preserve">ietekmes </w:t>
      </w:r>
      <w:r w:rsidRPr="00134A29">
        <w:rPr>
          <w:rFonts w:ascii="Times New Roman" w:hAnsi="Times New Roman"/>
          <w:sz w:val="24"/>
          <w:szCs w:val="24"/>
        </w:rPr>
        <w:t xml:space="preserve">uz vidi </w:t>
      </w:r>
      <w:r>
        <w:rPr>
          <w:rFonts w:ascii="Times New Roman" w:hAnsi="Times New Roman"/>
          <w:sz w:val="24"/>
          <w:szCs w:val="24"/>
        </w:rPr>
        <w:t>novērtējums.</w:t>
      </w:r>
    </w:p>
    <w:p w:rsidR="00B94BAB" w:rsidRPr="00134A29" w:rsidRDefault="00A4379A" w:rsidP="00B94BAB">
      <w:pPr>
        <w:pStyle w:val="Sarakstarindkopa"/>
        <w:spacing w:after="120" w:line="240" w:lineRule="auto"/>
        <w:ind w:left="0" w:firstLine="567"/>
        <w:contextualSpacing w:val="0"/>
        <w:jc w:val="both"/>
        <w:rPr>
          <w:rFonts w:ascii="Times New Roman" w:hAnsi="Times New Roman"/>
          <w:sz w:val="24"/>
          <w:szCs w:val="24"/>
        </w:rPr>
      </w:pPr>
      <w:r w:rsidRPr="00134A29">
        <w:rPr>
          <w:rFonts w:ascii="Times New Roman" w:hAnsi="Times New Roman"/>
          <w:i/>
          <w:sz w:val="24"/>
          <w:szCs w:val="24"/>
        </w:rPr>
        <w:t>Pamatojums</w:t>
      </w:r>
      <w:r w:rsidRPr="00134A29">
        <w:rPr>
          <w:rFonts w:ascii="Times New Roman" w:hAnsi="Times New Roman"/>
          <w:sz w:val="24"/>
          <w:szCs w:val="24"/>
        </w:rPr>
        <w:t>: Ministrija norāda, ka papildus 1. un 2. iebildumam ierosinātie grozījumi nav paredzēti ne Latvijas Meža politikā, ne Meža un saistīto nozaru attīstības pamatnostādnēs 2015. – 2020. gadam, tātad, to ietekmei uz sabiedrības interesēm, dabas vērtībām un nek</w:t>
      </w:r>
      <w:r w:rsidRPr="00134A29">
        <w:rPr>
          <w:rFonts w:ascii="Times New Roman" w:hAnsi="Times New Roman"/>
          <w:sz w:val="24"/>
          <w:szCs w:val="24"/>
        </w:rPr>
        <w:t xml:space="preserve">ustamo īpašumu vērtību (tātad ilgtspējīgu attīstību) </w:t>
      </w:r>
      <w:r w:rsidRPr="00016E7E">
        <w:rPr>
          <w:rFonts w:ascii="Times New Roman" w:hAnsi="Times New Roman"/>
          <w:sz w:val="24"/>
          <w:szCs w:val="24"/>
          <w:u w:val="single"/>
        </w:rPr>
        <w:t>nav veikts stratēģiskais ietekmes uz vidi novērtējums</w:t>
      </w:r>
      <w:r w:rsidRPr="00134A29">
        <w:rPr>
          <w:rFonts w:ascii="Times New Roman" w:hAnsi="Times New Roman"/>
          <w:sz w:val="24"/>
          <w:szCs w:val="24"/>
        </w:rPr>
        <w:t xml:space="preserve">, kas saskaņā ar likuma „Par ietekmes uz </w:t>
      </w:r>
      <w:r>
        <w:rPr>
          <w:rFonts w:ascii="Times New Roman" w:hAnsi="Times New Roman"/>
          <w:sz w:val="24"/>
          <w:szCs w:val="24"/>
        </w:rPr>
        <w:t xml:space="preserve">vidi </w:t>
      </w:r>
      <w:r w:rsidRPr="00134A29">
        <w:rPr>
          <w:rFonts w:ascii="Times New Roman" w:hAnsi="Times New Roman"/>
          <w:sz w:val="24"/>
          <w:szCs w:val="24"/>
        </w:rPr>
        <w:t>novērtējumu” 1. panta 5. punktu, 4. panta trešo daļu un Ministru kabineta 2004. gada 23. marta noteikumu</w:t>
      </w:r>
      <w:r w:rsidRPr="00134A29">
        <w:rPr>
          <w:rFonts w:ascii="Times New Roman" w:hAnsi="Times New Roman"/>
          <w:sz w:val="24"/>
          <w:szCs w:val="24"/>
        </w:rPr>
        <w:t xml:space="preserve"> Nr. 157 „Kārtība, kādā veicams ietekmes uz vidi stratēģiskais novērtējums” 2.1.1. punktu ir nepieciešams „</w:t>
      </w:r>
      <w:r w:rsidRPr="00134A29">
        <w:rPr>
          <w:rFonts w:ascii="Times New Roman" w:hAnsi="Times New Roman"/>
          <w:i/>
          <w:sz w:val="24"/>
          <w:szCs w:val="24"/>
        </w:rPr>
        <w:t>dokumentam, kura īstenošana var būtiski ietekmēt vidi</w:t>
      </w:r>
      <w:r w:rsidRPr="00134A29">
        <w:rPr>
          <w:rFonts w:ascii="Times New Roman" w:hAnsi="Times New Roman"/>
          <w:sz w:val="24"/>
          <w:szCs w:val="24"/>
        </w:rPr>
        <w:t>”, tajā skaitā „</w:t>
      </w:r>
      <w:r w:rsidRPr="00134A29">
        <w:rPr>
          <w:rFonts w:ascii="Times New Roman" w:hAnsi="Times New Roman"/>
          <w:i/>
          <w:sz w:val="24"/>
          <w:szCs w:val="24"/>
        </w:rPr>
        <w:t>nozaru politikas pamatnostādnēm</w:t>
      </w:r>
      <w:r w:rsidRPr="00134A29">
        <w:rPr>
          <w:rFonts w:ascii="Times New Roman" w:hAnsi="Times New Roman"/>
          <w:sz w:val="24"/>
          <w:szCs w:val="24"/>
        </w:rPr>
        <w:t xml:space="preserve">”. </w:t>
      </w:r>
    </w:p>
    <w:p w:rsidR="004A0C65" w:rsidRPr="00134A29" w:rsidRDefault="00A4379A" w:rsidP="00B94BAB">
      <w:pPr>
        <w:pStyle w:val="Sarakstarindkopa"/>
        <w:numPr>
          <w:ilvl w:val="0"/>
          <w:numId w:val="13"/>
        </w:numPr>
        <w:spacing w:after="0" w:line="240" w:lineRule="auto"/>
        <w:ind w:left="993"/>
        <w:contextualSpacing w:val="0"/>
        <w:jc w:val="both"/>
        <w:rPr>
          <w:rFonts w:ascii="Times New Roman" w:hAnsi="Times New Roman"/>
          <w:sz w:val="24"/>
          <w:szCs w:val="24"/>
        </w:rPr>
      </w:pPr>
      <w:r w:rsidRPr="00134A29">
        <w:rPr>
          <w:rFonts w:ascii="Times New Roman" w:hAnsi="Times New Roman"/>
          <w:sz w:val="24"/>
          <w:szCs w:val="24"/>
        </w:rPr>
        <w:t xml:space="preserve">Anotāciju nepieciešams </w:t>
      </w:r>
      <w:r w:rsidRPr="00134A29">
        <w:rPr>
          <w:rFonts w:ascii="Times New Roman" w:hAnsi="Times New Roman"/>
          <w:sz w:val="24"/>
          <w:szCs w:val="24"/>
          <w:u w:val="single"/>
        </w:rPr>
        <w:t>papildināt ar skaidroj</w:t>
      </w:r>
      <w:r w:rsidRPr="00134A29">
        <w:rPr>
          <w:rFonts w:ascii="Times New Roman" w:hAnsi="Times New Roman"/>
          <w:sz w:val="24"/>
          <w:szCs w:val="24"/>
          <w:u w:val="single"/>
        </w:rPr>
        <w:t>umu</w:t>
      </w:r>
      <w:r w:rsidRPr="00134A29">
        <w:rPr>
          <w:rFonts w:ascii="Times New Roman" w:hAnsi="Times New Roman"/>
          <w:sz w:val="24"/>
          <w:szCs w:val="24"/>
        </w:rPr>
        <w:t>, kādas organizācijas ir bijušas pārstāvētas darba grupā, kas, kā minēts anotācijas I sadaļas 2. punkta 3. rindkopā, sadarbībā ar Zemkopības ministriju izvērtēja esošo situāciju un normatīvā regulējuma ietekmi uz mežsaimniecību. Ņemot vērā, ka darba gru</w:t>
      </w:r>
      <w:r w:rsidRPr="00134A29">
        <w:rPr>
          <w:rFonts w:ascii="Times New Roman" w:hAnsi="Times New Roman"/>
          <w:sz w:val="24"/>
          <w:szCs w:val="24"/>
        </w:rPr>
        <w:t>pa vērtējumu ir veikusi, lai „</w:t>
      </w:r>
      <w:r w:rsidRPr="00134A29">
        <w:rPr>
          <w:rFonts w:ascii="Times New Roman" w:hAnsi="Times New Roman"/>
          <w:i/>
          <w:sz w:val="24"/>
          <w:szCs w:val="24"/>
        </w:rPr>
        <w:t xml:space="preserve">uzlabotu kopējo meža nozares konkurētspēju un </w:t>
      </w:r>
      <w:r w:rsidRPr="00134A29">
        <w:rPr>
          <w:rFonts w:ascii="Times New Roman" w:hAnsi="Times New Roman"/>
          <w:b/>
          <w:i/>
          <w:sz w:val="24"/>
          <w:szCs w:val="24"/>
          <w:u w:val="single"/>
        </w:rPr>
        <w:t>ilgtspējīgu attīstību</w:t>
      </w:r>
      <w:r w:rsidRPr="00134A29">
        <w:rPr>
          <w:rFonts w:ascii="Times New Roman" w:hAnsi="Times New Roman"/>
          <w:sz w:val="24"/>
          <w:szCs w:val="24"/>
        </w:rPr>
        <w:t xml:space="preserve">”, aicinām arī </w:t>
      </w:r>
      <w:r w:rsidRPr="00134A29">
        <w:rPr>
          <w:rFonts w:ascii="Times New Roman" w:hAnsi="Times New Roman"/>
          <w:sz w:val="24"/>
          <w:szCs w:val="24"/>
          <w:u w:val="single"/>
        </w:rPr>
        <w:t>sniegt pamatojumu</w:t>
      </w:r>
      <w:r w:rsidRPr="00134A29">
        <w:rPr>
          <w:rFonts w:ascii="Times New Roman" w:hAnsi="Times New Roman"/>
          <w:sz w:val="24"/>
          <w:szCs w:val="24"/>
        </w:rPr>
        <w:t xml:space="preserve">, kāpēc šajā darba grupā netika iesaistīta ne Ministrija, ne arī dabas aizsardzības nevalstiskās organizācijas, un </w:t>
      </w:r>
      <w:r w:rsidRPr="00134A29">
        <w:rPr>
          <w:rFonts w:ascii="Times New Roman" w:hAnsi="Times New Roman"/>
          <w:sz w:val="24"/>
          <w:szCs w:val="24"/>
          <w:u w:val="single"/>
        </w:rPr>
        <w:t>sniegt infor</w:t>
      </w:r>
      <w:r w:rsidRPr="00134A29">
        <w:rPr>
          <w:rFonts w:ascii="Times New Roman" w:hAnsi="Times New Roman"/>
          <w:sz w:val="24"/>
          <w:szCs w:val="24"/>
          <w:u w:val="single"/>
        </w:rPr>
        <w:t>māciju</w:t>
      </w:r>
      <w:r w:rsidRPr="00134A29">
        <w:rPr>
          <w:rFonts w:ascii="Times New Roman" w:hAnsi="Times New Roman"/>
          <w:sz w:val="24"/>
          <w:szCs w:val="24"/>
        </w:rPr>
        <w:t>, kādi citi dabas aizsardzības speciālisti šajā izvērtējumā ir piedalījušies.</w:t>
      </w:r>
    </w:p>
    <w:p w:rsidR="004A0C65" w:rsidRPr="00134A29" w:rsidRDefault="00A4379A" w:rsidP="004A0C65">
      <w:pPr>
        <w:spacing w:after="120" w:line="240" w:lineRule="auto"/>
        <w:ind w:firstLine="567"/>
        <w:jc w:val="both"/>
        <w:rPr>
          <w:rFonts w:ascii="Times New Roman" w:hAnsi="Times New Roman"/>
          <w:sz w:val="24"/>
          <w:szCs w:val="24"/>
        </w:rPr>
      </w:pPr>
      <w:r w:rsidRPr="00134A29">
        <w:rPr>
          <w:rFonts w:ascii="Times New Roman" w:hAnsi="Times New Roman"/>
          <w:i/>
          <w:sz w:val="24"/>
          <w:szCs w:val="24"/>
        </w:rPr>
        <w:t xml:space="preserve">Pamatojums: </w:t>
      </w:r>
      <w:r w:rsidRPr="00134A29">
        <w:rPr>
          <w:rFonts w:ascii="Times New Roman" w:hAnsi="Times New Roman"/>
          <w:sz w:val="24"/>
          <w:szCs w:val="24"/>
        </w:rPr>
        <w:t>Ņemot vērā, ka anotācijā noteikumu projekta apstiprināšanas nepieciešamība ir pamatota tikai ar ekonomiskiem ieguvumiem, un nekur nav uzrādīts ietekmes uz dabas</w:t>
      </w:r>
      <w:r w:rsidRPr="00134A29">
        <w:rPr>
          <w:rFonts w:ascii="Times New Roman" w:hAnsi="Times New Roman"/>
          <w:sz w:val="24"/>
          <w:szCs w:val="24"/>
        </w:rPr>
        <w:t xml:space="preserve"> kapitālu izvērtējums, ko, pateicoties, piemēram, ekosistēmu pakalpojumu novērtēšanas pieejai, ir iespējams novērtēt ar</w:t>
      </w:r>
      <w:r w:rsidRPr="00134A29">
        <w:rPr>
          <w:rFonts w:ascii="Times New Roman" w:hAnsi="Times New Roman"/>
          <w:sz w:val="24"/>
          <w:szCs w:val="24"/>
        </w:rPr>
        <w:t>ī naudas izteiksmē</w:t>
      </w:r>
      <w:r w:rsidRPr="00134A29">
        <w:rPr>
          <w:rFonts w:ascii="Times New Roman" w:hAnsi="Times New Roman"/>
          <w:sz w:val="24"/>
          <w:szCs w:val="24"/>
        </w:rPr>
        <w:t xml:space="preserve">, </w:t>
      </w:r>
      <w:r w:rsidRPr="009B1917">
        <w:rPr>
          <w:rFonts w:ascii="Times New Roman" w:hAnsi="Times New Roman"/>
          <w:sz w:val="24"/>
          <w:szCs w:val="24"/>
          <w:u w:val="single"/>
        </w:rPr>
        <w:t>Ministrijai ir pamatotas šaubas, vai ilgtspējīgas attīstības izvērtējums tiešām ir veikts</w:t>
      </w:r>
      <w:r w:rsidRPr="00134A29">
        <w:rPr>
          <w:rFonts w:ascii="Times New Roman" w:hAnsi="Times New Roman"/>
          <w:sz w:val="24"/>
          <w:szCs w:val="24"/>
        </w:rPr>
        <w:t xml:space="preserve">. </w:t>
      </w:r>
      <w:r w:rsidRPr="00134A29">
        <w:rPr>
          <w:rFonts w:ascii="Times New Roman" w:hAnsi="Times New Roman"/>
          <w:sz w:val="24"/>
          <w:szCs w:val="24"/>
        </w:rPr>
        <w:t>Ilgtspējīga attīstība sask</w:t>
      </w:r>
      <w:r w:rsidRPr="00134A29">
        <w:rPr>
          <w:rFonts w:ascii="Times New Roman" w:hAnsi="Times New Roman"/>
          <w:sz w:val="24"/>
          <w:szCs w:val="24"/>
        </w:rPr>
        <w:t>aņā ar ANO 1992. gada Riodežaneiro konferencē „Vide un attīstība” akceptēto Rīcības plānu 21. gadsimtam („</w:t>
      </w:r>
      <w:r w:rsidRPr="00134A29">
        <w:rPr>
          <w:rFonts w:ascii="Times New Roman" w:hAnsi="Times New Roman"/>
          <w:i/>
          <w:sz w:val="24"/>
          <w:szCs w:val="24"/>
        </w:rPr>
        <w:t>Transforming our world: the 2030 Agenda for Sustainable Development</w:t>
      </w:r>
      <w:r w:rsidRPr="00134A29">
        <w:rPr>
          <w:rFonts w:ascii="Times New Roman" w:hAnsi="Times New Roman"/>
          <w:sz w:val="24"/>
          <w:szCs w:val="24"/>
        </w:rPr>
        <w:t xml:space="preserve">”), Eiropas Savienības ilgtspējīgas attīstības stratēģiju un Latvijas ilgtspējīgas </w:t>
      </w:r>
      <w:r w:rsidRPr="00134A29">
        <w:rPr>
          <w:rFonts w:ascii="Times New Roman" w:hAnsi="Times New Roman"/>
          <w:sz w:val="24"/>
          <w:szCs w:val="24"/>
        </w:rPr>
        <w:t>attīstības stratēģiju 2030. gadam ir „</w:t>
      </w:r>
      <w:r w:rsidRPr="00134A29">
        <w:rPr>
          <w:rFonts w:ascii="Times New Roman" w:hAnsi="Times New Roman"/>
          <w:i/>
          <w:sz w:val="24"/>
          <w:szCs w:val="24"/>
        </w:rPr>
        <w:t>attīstība, kas nodrošina šodienas vajadzību apmierināšanu, neradot draudus nākamo paaudžu vajadzību apmierināšanai</w:t>
      </w:r>
      <w:r w:rsidRPr="00134A29">
        <w:rPr>
          <w:rFonts w:ascii="Times New Roman" w:hAnsi="Times New Roman"/>
          <w:sz w:val="24"/>
          <w:szCs w:val="24"/>
        </w:rPr>
        <w:t xml:space="preserve">”, </w:t>
      </w:r>
      <w:r w:rsidRPr="00134A29">
        <w:rPr>
          <w:rFonts w:ascii="Times New Roman" w:hAnsi="Times New Roman"/>
          <w:sz w:val="24"/>
          <w:szCs w:val="24"/>
          <w:u w:val="single"/>
        </w:rPr>
        <w:t>sabalansējot trīs savstarpēji saistītas dimensijas: vides, ekonomisko un sociālo</w:t>
      </w:r>
      <w:r w:rsidRPr="00134A29">
        <w:rPr>
          <w:rFonts w:ascii="Times New Roman" w:hAnsi="Times New Roman"/>
          <w:sz w:val="24"/>
          <w:szCs w:val="24"/>
        </w:rPr>
        <w:t xml:space="preserve">. Tādējādi gadījumā, </w:t>
      </w:r>
      <w:r w:rsidRPr="00134A29">
        <w:rPr>
          <w:rFonts w:ascii="Times New Roman" w:hAnsi="Times New Roman"/>
          <w:sz w:val="24"/>
          <w:szCs w:val="24"/>
        </w:rPr>
        <w:t>ja izvēr</w:t>
      </w:r>
      <w:r w:rsidRPr="00134A29">
        <w:rPr>
          <w:rFonts w:ascii="Times New Roman" w:hAnsi="Times New Roman"/>
          <w:sz w:val="24"/>
          <w:szCs w:val="24"/>
        </w:rPr>
        <w:t>tējumā</w:t>
      </w:r>
      <w:r w:rsidRPr="00134A29">
        <w:rPr>
          <w:rFonts w:ascii="Times New Roman" w:hAnsi="Times New Roman"/>
          <w:sz w:val="24"/>
          <w:szCs w:val="24"/>
        </w:rPr>
        <w:t xml:space="preserve"> nav iesaistīti visu dimensiju pārstāvji, nevar uzskatīt, ka </w:t>
      </w:r>
      <w:r w:rsidRPr="00134A29">
        <w:rPr>
          <w:rFonts w:ascii="Times New Roman" w:hAnsi="Times New Roman"/>
          <w:sz w:val="24"/>
          <w:szCs w:val="24"/>
        </w:rPr>
        <w:t xml:space="preserve">ilgtspējīgas attīstības aspekti </w:t>
      </w:r>
      <w:r w:rsidRPr="00134A29">
        <w:rPr>
          <w:rFonts w:ascii="Times New Roman" w:hAnsi="Times New Roman"/>
          <w:sz w:val="24"/>
          <w:szCs w:val="24"/>
        </w:rPr>
        <w:t>ir pienā</w:t>
      </w:r>
      <w:r w:rsidRPr="00134A29">
        <w:rPr>
          <w:rFonts w:ascii="Times New Roman" w:hAnsi="Times New Roman"/>
          <w:sz w:val="24"/>
          <w:szCs w:val="24"/>
        </w:rPr>
        <w:t>cīgi izvērtēti</w:t>
      </w:r>
      <w:r w:rsidRPr="00134A29">
        <w:rPr>
          <w:rFonts w:ascii="Times New Roman" w:hAnsi="Times New Roman"/>
          <w:sz w:val="24"/>
          <w:szCs w:val="24"/>
        </w:rPr>
        <w:t>.</w:t>
      </w:r>
    </w:p>
    <w:p w:rsidR="005216AB" w:rsidRPr="00134A29" w:rsidRDefault="00A4379A" w:rsidP="00B94BAB">
      <w:pPr>
        <w:pStyle w:val="Sarakstarindkopa"/>
        <w:numPr>
          <w:ilvl w:val="0"/>
          <w:numId w:val="13"/>
        </w:numPr>
        <w:spacing w:after="0" w:line="240" w:lineRule="auto"/>
        <w:ind w:left="993"/>
        <w:contextualSpacing w:val="0"/>
        <w:jc w:val="both"/>
        <w:rPr>
          <w:rFonts w:ascii="Times New Roman" w:hAnsi="Times New Roman"/>
          <w:sz w:val="24"/>
          <w:szCs w:val="24"/>
        </w:rPr>
      </w:pPr>
      <w:r w:rsidRPr="00134A29">
        <w:rPr>
          <w:rFonts w:ascii="Times New Roman" w:hAnsi="Times New Roman"/>
          <w:sz w:val="24"/>
          <w:szCs w:val="24"/>
        </w:rPr>
        <w:t xml:space="preserve">Lūdzu, anotācijā </w:t>
      </w:r>
      <w:r w:rsidRPr="00134A29">
        <w:rPr>
          <w:rFonts w:ascii="Times New Roman" w:hAnsi="Times New Roman"/>
          <w:sz w:val="24"/>
          <w:szCs w:val="24"/>
          <w:u w:val="single"/>
        </w:rPr>
        <w:t>sniegt korektas atsauces</w:t>
      </w:r>
      <w:r w:rsidRPr="00134A29">
        <w:rPr>
          <w:rFonts w:ascii="Times New Roman" w:hAnsi="Times New Roman"/>
          <w:sz w:val="24"/>
          <w:szCs w:val="24"/>
        </w:rPr>
        <w:t xml:space="preserve"> uz visiem zinātniskajiem pētījumiem, uz kuriem balstīti paredzētie grozījumi (zinātniskā pētījuma veicējs, pētījuma nosaukums, gads). Pretējā gadījumā var rasties pamatotas šaubas, vai šādi pētījumi ir bijuši.</w:t>
      </w:r>
      <w:r w:rsidRPr="00134A29">
        <w:rPr>
          <w:rFonts w:ascii="Times New Roman" w:hAnsi="Times New Roman"/>
          <w:sz w:val="24"/>
          <w:szCs w:val="24"/>
        </w:rPr>
        <w:t xml:space="preserve"> Kā arī </w:t>
      </w:r>
      <w:r w:rsidRPr="00016E7E">
        <w:rPr>
          <w:rFonts w:ascii="Times New Roman" w:hAnsi="Times New Roman"/>
          <w:sz w:val="24"/>
          <w:szCs w:val="24"/>
          <w:u w:val="single"/>
        </w:rPr>
        <w:t>skaidrot</w:t>
      </w:r>
      <w:r w:rsidRPr="00134A29">
        <w:rPr>
          <w:rFonts w:ascii="Times New Roman" w:hAnsi="Times New Roman"/>
          <w:sz w:val="24"/>
          <w:szCs w:val="24"/>
        </w:rPr>
        <w:t xml:space="preserve">, kāpēc grozījumu pamatošanai </w:t>
      </w:r>
      <w:r w:rsidRPr="00134A29">
        <w:rPr>
          <w:rFonts w:ascii="Times New Roman" w:hAnsi="Times New Roman"/>
          <w:sz w:val="24"/>
          <w:szCs w:val="24"/>
        </w:rPr>
        <w:t>izvēlēti tieši šie pētījumi, jo ir vairāki pētījumi, kas veikti pēdējo piecu gadu laikā un ir pretrunā ar anotācijā izteiktajām tēzēm.</w:t>
      </w:r>
    </w:p>
    <w:p w:rsidR="008A0188" w:rsidRPr="00134A29" w:rsidRDefault="00A4379A" w:rsidP="008A0188">
      <w:pPr>
        <w:pStyle w:val="Sarakstarindkopa"/>
        <w:spacing w:after="120" w:line="240" w:lineRule="auto"/>
        <w:ind w:left="0" w:firstLine="567"/>
        <w:contextualSpacing w:val="0"/>
        <w:jc w:val="both"/>
        <w:rPr>
          <w:rFonts w:ascii="Times New Roman" w:hAnsi="Times New Roman"/>
          <w:sz w:val="24"/>
          <w:szCs w:val="24"/>
        </w:rPr>
      </w:pPr>
      <w:r w:rsidRPr="00134A29">
        <w:rPr>
          <w:rFonts w:ascii="Times New Roman" w:hAnsi="Times New Roman"/>
          <w:i/>
          <w:sz w:val="24"/>
          <w:szCs w:val="24"/>
        </w:rPr>
        <w:t>Pamatojums</w:t>
      </w:r>
      <w:r w:rsidRPr="00134A29">
        <w:rPr>
          <w:rFonts w:ascii="Times New Roman" w:hAnsi="Times New Roman"/>
          <w:sz w:val="24"/>
          <w:szCs w:val="24"/>
        </w:rPr>
        <w:t>: Latvijas Valsts mežzinātnes institūts</w:t>
      </w:r>
      <w:r w:rsidRPr="00134A29">
        <w:rPr>
          <w:rFonts w:ascii="Times New Roman" w:hAnsi="Times New Roman"/>
          <w:sz w:val="24"/>
          <w:szCs w:val="24"/>
        </w:rPr>
        <w:t xml:space="preserve"> (turpmāk – LVMI)</w:t>
      </w:r>
      <w:r w:rsidRPr="00134A29">
        <w:rPr>
          <w:rFonts w:ascii="Times New Roman" w:hAnsi="Times New Roman"/>
          <w:sz w:val="24"/>
          <w:szCs w:val="24"/>
        </w:rPr>
        <w:t xml:space="preserve"> „Silava”</w:t>
      </w:r>
      <w:r w:rsidRPr="00134A29">
        <w:rPr>
          <w:rFonts w:ascii="Times New Roman" w:hAnsi="Times New Roman"/>
          <w:sz w:val="24"/>
          <w:szCs w:val="24"/>
        </w:rPr>
        <w:t xml:space="preserve"> 2013. </w:t>
      </w:r>
      <w:r w:rsidRPr="00134A29">
        <w:rPr>
          <w:rFonts w:ascii="Times New Roman" w:hAnsi="Times New Roman"/>
          <w:sz w:val="24"/>
          <w:szCs w:val="24"/>
        </w:rPr>
        <w:t>gadā izstrādāja rekomendāci</w:t>
      </w:r>
      <w:r w:rsidRPr="00134A29">
        <w:rPr>
          <w:rFonts w:ascii="Times New Roman" w:hAnsi="Times New Roman"/>
          <w:sz w:val="24"/>
          <w:szCs w:val="24"/>
        </w:rPr>
        <w:t xml:space="preserve">jas izlases </w:t>
      </w:r>
      <w:r w:rsidRPr="00134A29">
        <w:rPr>
          <w:rFonts w:ascii="Times New Roman" w:hAnsi="Times New Roman"/>
          <w:sz w:val="24"/>
          <w:szCs w:val="24"/>
        </w:rPr>
        <w:t xml:space="preserve">cirtēm priežu mežos „Saimnieciskās darbības izvērtējums </w:t>
      </w:r>
      <w:r w:rsidRPr="00134A29">
        <w:rPr>
          <w:rFonts w:ascii="Times New Roman" w:hAnsi="Times New Roman"/>
          <w:sz w:val="24"/>
          <w:szCs w:val="24"/>
        </w:rPr>
        <w:lastRenderedPageBreak/>
        <w:t>izlases ciršu saimniecībā”, kurās</w:t>
      </w:r>
      <w:r w:rsidRPr="00134A29">
        <w:rPr>
          <w:rFonts w:ascii="Times New Roman" w:hAnsi="Times New Roman"/>
          <w:sz w:val="24"/>
          <w:szCs w:val="24"/>
        </w:rPr>
        <w:t xml:space="preserve"> norādīts, ka </w:t>
      </w:r>
      <w:r w:rsidRPr="00016E7E">
        <w:rPr>
          <w:rFonts w:ascii="Times New Roman" w:hAnsi="Times New Roman"/>
          <w:sz w:val="24"/>
          <w:szCs w:val="24"/>
          <w:u w:val="single"/>
        </w:rPr>
        <w:t>nav nepieciešami grozījumi MK noteikumos un priežu atjaunošanu iespējams nodrošināt, veidojot līdz 0,2 ha lielus atvērumus</w:t>
      </w:r>
      <w:r w:rsidRPr="00016E7E">
        <w:rPr>
          <w:rFonts w:ascii="Times New Roman" w:hAnsi="Times New Roman"/>
          <w:sz w:val="24"/>
          <w:szCs w:val="24"/>
          <w:u w:val="single"/>
        </w:rPr>
        <w:t>,</w:t>
      </w:r>
      <w:r w:rsidRPr="00016E7E">
        <w:rPr>
          <w:rFonts w:ascii="Times New Roman" w:hAnsi="Times New Roman"/>
          <w:sz w:val="24"/>
          <w:szCs w:val="24"/>
          <w:u w:val="single"/>
        </w:rPr>
        <w:t xml:space="preserve"> ko ir iespējams darīt arī eso</w:t>
      </w:r>
      <w:r w:rsidRPr="00016E7E">
        <w:rPr>
          <w:rFonts w:ascii="Times New Roman" w:hAnsi="Times New Roman"/>
          <w:sz w:val="24"/>
          <w:szCs w:val="24"/>
          <w:u w:val="single"/>
        </w:rPr>
        <w:t>šā normatīvā regul</w:t>
      </w:r>
      <w:r w:rsidRPr="00016E7E">
        <w:rPr>
          <w:rFonts w:ascii="Times New Roman" w:hAnsi="Times New Roman"/>
          <w:sz w:val="24"/>
          <w:szCs w:val="24"/>
          <w:u w:val="single"/>
        </w:rPr>
        <w:t>ējuma ietvaros</w:t>
      </w:r>
      <w:r w:rsidRPr="00134A29">
        <w:rPr>
          <w:rFonts w:ascii="Times New Roman" w:hAnsi="Times New Roman"/>
          <w:sz w:val="24"/>
          <w:szCs w:val="24"/>
        </w:rPr>
        <w:t xml:space="preserve">. Tāpat arī LVMI „Silava” </w:t>
      </w:r>
      <w:r w:rsidRPr="00134A29">
        <w:rPr>
          <w:rFonts w:ascii="Times New Roman" w:hAnsi="Times New Roman"/>
          <w:sz w:val="24"/>
          <w:szCs w:val="24"/>
        </w:rPr>
        <w:t>2016. gada starpatskaitē par projekta „Siltumnīcefekta gāzu emisiju un CO</w:t>
      </w:r>
      <w:r w:rsidRPr="00134A29">
        <w:rPr>
          <w:rFonts w:ascii="Times New Roman" w:hAnsi="Times New Roman"/>
          <w:sz w:val="24"/>
          <w:szCs w:val="24"/>
          <w:vertAlign w:val="subscript"/>
        </w:rPr>
        <w:t>2</w:t>
      </w:r>
      <w:r w:rsidRPr="00134A29">
        <w:rPr>
          <w:rFonts w:ascii="Times New Roman" w:hAnsi="Times New Roman"/>
          <w:sz w:val="24"/>
          <w:szCs w:val="24"/>
        </w:rPr>
        <w:t xml:space="preserve"> piesaistes novērtējums vecās mežaudzēs” darba uzdevumu izpildi kā viens no secinājumiem ir minēts, ka „</w:t>
      </w:r>
      <w:r w:rsidRPr="00134A29">
        <w:rPr>
          <w:rFonts w:ascii="Times New Roman" w:hAnsi="Times New Roman"/>
          <w:i/>
          <w:sz w:val="24"/>
          <w:szCs w:val="24"/>
        </w:rPr>
        <w:t xml:space="preserve">lielajā vairumā gadījumu audzes turpināja oglekļa piesaisti arī 250 un vairāk gadu vecumā [..]. </w:t>
      </w:r>
      <w:r w:rsidRPr="005F514B">
        <w:rPr>
          <w:rFonts w:ascii="Times New Roman" w:hAnsi="Times New Roman"/>
          <w:i/>
          <w:sz w:val="24"/>
          <w:szCs w:val="24"/>
          <w:u w:val="single"/>
        </w:rPr>
        <w:t>Lai gan izteikti minējumi, ka, atbilstoši 20. gs. izteiktajiem pieņēmumiem, vecas audzes kļūst no CO</w:t>
      </w:r>
      <w:r w:rsidRPr="005F514B">
        <w:rPr>
          <w:rFonts w:ascii="Times New Roman" w:hAnsi="Times New Roman"/>
          <w:i/>
          <w:sz w:val="24"/>
          <w:szCs w:val="24"/>
          <w:u w:val="single"/>
          <w:vertAlign w:val="subscript"/>
        </w:rPr>
        <w:t>2</w:t>
      </w:r>
      <w:r w:rsidRPr="005F514B">
        <w:rPr>
          <w:rFonts w:ascii="Times New Roman" w:hAnsi="Times New Roman"/>
          <w:sz w:val="24"/>
          <w:szCs w:val="24"/>
          <w:u w:val="single"/>
        </w:rPr>
        <w:t xml:space="preserve"> </w:t>
      </w:r>
      <w:r w:rsidRPr="005F514B">
        <w:rPr>
          <w:rFonts w:ascii="Times New Roman" w:hAnsi="Times New Roman"/>
          <w:i/>
          <w:sz w:val="24"/>
          <w:szCs w:val="24"/>
          <w:u w:val="single"/>
        </w:rPr>
        <w:t>piesaistītāju par tā esmisiju avotu; tas notiek ievērojami</w:t>
      </w:r>
      <w:r w:rsidRPr="005F514B">
        <w:rPr>
          <w:rFonts w:ascii="Times New Roman" w:hAnsi="Times New Roman"/>
          <w:i/>
          <w:sz w:val="24"/>
          <w:szCs w:val="24"/>
          <w:u w:val="single"/>
        </w:rPr>
        <w:t xml:space="preserve"> (vairākus gadu simtus) vēlāk, nekā sākotnēji pieņemts (sasniedzot 100 gadu vecumu)</w:t>
      </w:r>
      <w:r w:rsidRPr="00134A29">
        <w:rPr>
          <w:rFonts w:ascii="Times New Roman" w:hAnsi="Times New Roman"/>
          <w:sz w:val="24"/>
          <w:szCs w:val="24"/>
        </w:rPr>
        <w:t>.” T</w:t>
      </w:r>
      <w:r w:rsidRPr="00134A29">
        <w:rPr>
          <w:rFonts w:ascii="Times New Roman" w:hAnsi="Times New Roman"/>
          <w:sz w:val="24"/>
          <w:szCs w:val="24"/>
        </w:rPr>
        <w:t>ādējādi</w:t>
      </w:r>
      <w:r w:rsidRPr="00134A29">
        <w:rPr>
          <w:rFonts w:ascii="Times New Roman" w:hAnsi="Times New Roman"/>
          <w:sz w:val="24"/>
          <w:szCs w:val="24"/>
        </w:rPr>
        <w:t xml:space="preserve"> nav skaidrs, kāpēc tiek virzīti šādi grozījumi. J</w:t>
      </w:r>
      <w:r>
        <w:rPr>
          <w:rFonts w:ascii="Times New Roman" w:hAnsi="Times New Roman"/>
          <w:sz w:val="24"/>
          <w:szCs w:val="24"/>
        </w:rPr>
        <w:t xml:space="preserve">a </w:t>
      </w:r>
      <w:r w:rsidRPr="00134A29">
        <w:rPr>
          <w:rFonts w:ascii="Times New Roman" w:hAnsi="Times New Roman"/>
          <w:sz w:val="24"/>
          <w:szCs w:val="24"/>
        </w:rPr>
        <w:t>ir īstenoti kādi citi</w:t>
      </w:r>
      <w:r>
        <w:rPr>
          <w:rFonts w:ascii="Times New Roman" w:hAnsi="Times New Roman"/>
          <w:sz w:val="24"/>
          <w:szCs w:val="24"/>
        </w:rPr>
        <w:t xml:space="preserve"> jaunāki</w:t>
      </w:r>
      <w:r w:rsidRPr="00134A29">
        <w:rPr>
          <w:rFonts w:ascii="Times New Roman" w:hAnsi="Times New Roman"/>
          <w:sz w:val="24"/>
          <w:szCs w:val="24"/>
        </w:rPr>
        <w:t xml:space="preserve"> pētījumi, kas ir pretrunā iepriekš minētaj</w:t>
      </w:r>
      <w:r w:rsidRPr="00134A29">
        <w:rPr>
          <w:rFonts w:ascii="Times New Roman" w:hAnsi="Times New Roman"/>
          <w:sz w:val="24"/>
          <w:szCs w:val="24"/>
        </w:rPr>
        <w:t>iem</w:t>
      </w:r>
      <w:r w:rsidRPr="00134A29">
        <w:rPr>
          <w:rFonts w:ascii="Times New Roman" w:hAnsi="Times New Roman"/>
          <w:sz w:val="24"/>
          <w:szCs w:val="24"/>
        </w:rPr>
        <w:t>, uz tiem ir jāsniedz korektas atsa</w:t>
      </w:r>
      <w:r w:rsidRPr="00134A29">
        <w:rPr>
          <w:rFonts w:ascii="Times New Roman" w:hAnsi="Times New Roman"/>
          <w:sz w:val="24"/>
          <w:szCs w:val="24"/>
        </w:rPr>
        <w:t>uces</w:t>
      </w:r>
      <w:r w:rsidRPr="00134A29">
        <w:rPr>
          <w:rFonts w:ascii="Times New Roman" w:hAnsi="Times New Roman"/>
          <w:sz w:val="24"/>
          <w:szCs w:val="24"/>
        </w:rPr>
        <w:t xml:space="preserve"> un jāpamato, kāpēc šo pētījumu rezultāti ir ticamāki par minētajiem</w:t>
      </w:r>
      <w:r w:rsidRPr="00134A29">
        <w:rPr>
          <w:rFonts w:ascii="Times New Roman" w:hAnsi="Times New Roman"/>
          <w:sz w:val="24"/>
          <w:szCs w:val="24"/>
        </w:rPr>
        <w:t>.</w:t>
      </w:r>
    </w:p>
    <w:p w:rsidR="00EB27D2" w:rsidRPr="00134A29" w:rsidRDefault="00A4379A" w:rsidP="00B94BAB">
      <w:pPr>
        <w:pStyle w:val="Sarakstarindkopa"/>
        <w:numPr>
          <w:ilvl w:val="0"/>
          <w:numId w:val="13"/>
        </w:numPr>
        <w:spacing w:after="120" w:line="240" w:lineRule="auto"/>
        <w:ind w:left="993"/>
        <w:jc w:val="both"/>
        <w:rPr>
          <w:rFonts w:ascii="Times New Roman" w:hAnsi="Times New Roman"/>
          <w:sz w:val="24"/>
          <w:szCs w:val="24"/>
        </w:rPr>
      </w:pPr>
      <w:r w:rsidRPr="00134A29">
        <w:rPr>
          <w:rFonts w:ascii="Times New Roman" w:hAnsi="Times New Roman"/>
          <w:sz w:val="24"/>
          <w:szCs w:val="24"/>
        </w:rPr>
        <w:t xml:space="preserve">Nepieciešams </w:t>
      </w:r>
      <w:r w:rsidRPr="00134A29">
        <w:rPr>
          <w:rFonts w:ascii="Times New Roman" w:hAnsi="Times New Roman"/>
          <w:sz w:val="24"/>
          <w:szCs w:val="24"/>
          <w:u w:val="single"/>
        </w:rPr>
        <w:t>papildināt</w:t>
      </w:r>
      <w:r w:rsidRPr="00134A29">
        <w:rPr>
          <w:rFonts w:ascii="Times New Roman" w:hAnsi="Times New Roman"/>
          <w:sz w:val="24"/>
          <w:szCs w:val="24"/>
        </w:rPr>
        <w:t xml:space="preserve"> noteikumu projekta anotāciju ar informāciju un aprēķinu par to paredzamo ietekmi (īpaši par iekļauto nosacījumu svītrot kailcirtes aizliegumu sausās minerālau</w:t>
      </w:r>
      <w:r w:rsidRPr="00134A29">
        <w:rPr>
          <w:rFonts w:ascii="Times New Roman" w:hAnsi="Times New Roman"/>
          <w:sz w:val="24"/>
          <w:szCs w:val="24"/>
        </w:rPr>
        <w:t>gsnēs augošās priežu mežaudzēs) uz klimata pārmaiņu mazināšanas politikas mērķu izpildi:</w:t>
      </w:r>
    </w:p>
    <w:p w:rsidR="00EB27D2" w:rsidRPr="00134A29" w:rsidRDefault="00A4379A" w:rsidP="00B94BAB">
      <w:pPr>
        <w:pStyle w:val="Sarakstarindkopa"/>
        <w:numPr>
          <w:ilvl w:val="1"/>
          <w:numId w:val="20"/>
        </w:numPr>
        <w:spacing w:after="120" w:line="240" w:lineRule="auto"/>
        <w:ind w:left="1418"/>
        <w:jc w:val="both"/>
        <w:rPr>
          <w:rFonts w:ascii="Times New Roman" w:hAnsi="Times New Roman"/>
          <w:sz w:val="24"/>
          <w:szCs w:val="24"/>
        </w:rPr>
      </w:pPr>
      <w:r w:rsidRPr="00134A29">
        <w:rPr>
          <w:rFonts w:ascii="Times New Roman" w:hAnsi="Times New Roman"/>
          <w:sz w:val="24"/>
          <w:szCs w:val="24"/>
        </w:rPr>
        <w:t>meža apsaimniekošanas CO</w:t>
      </w:r>
      <w:r w:rsidRPr="00134A29">
        <w:rPr>
          <w:rFonts w:ascii="Times New Roman" w:hAnsi="Times New Roman"/>
          <w:sz w:val="24"/>
          <w:szCs w:val="24"/>
          <w:vertAlign w:val="subscript"/>
        </w:rPr>
        <w:t>2</w:t>
      </w:r>
      <w:r w:rsidRPr="00134A29">
        <w:rPr>
          <w:rFonts w:ascii="Times New Roman" w:hAnsi="Times New Roman"/>
          <w:sz w:val="24"/>
          <w:szCs w:val="24"/>
        </w:rPr>
        <w:t xml:space="preserve"> bilances mērķis (meža apsaimniekošanas references līmenis) periodā līdz 2020. gadam;</w:t>
      </w:r>
    </w:p>
    <w:p w:rsidR="00EB27D2" w:rsidRPr="00134A29" w:rsidRDefault="00A4379A" w:rsidP="00B94BAB">
      <w:pPr>
        <w:pStyle w:val="Sarakstarindkopa"/>
        <w:numPr>
          <w:ilvl w:val="1"/>
          <w:numId w:val="20"/>
        </w:numPr>
        <w:spacing w:after="0" w:line="240" w:lineRule="auto"/>
        <w:ind w:left="1417" w:hanging="357"/>
        <w:contextualSpacing w:val="0"/>
        <w:jc w:val="both"/>
        <w:rPr>
          <w:rFonts w:ascii="Times New Roman" w:hAnsi="Times New Roman"/>
          <w:sz w:val="24"/>
          <w:szCs w:val="24"/>
        </w:rPr>
      </w:pPr>
      <w:r w:rsidRPr="00134A29">
        <w:rPr>
          <w:rFonts w:ascii="Times New Roman" w:hAnsi="Times New Roman"/>
          <w:sz w:val="24"/>
          <w:szCs w:val="24"/>
        </w:rPr>
        <w:t xml:space="preserve">zemes izmantošanas, zemes izmantošanas maiņas un </w:t>
      </w:r>
      <w:r w:rsidRPr="00134A29">
        <w:rPr>
          <w:rFonts w:ascii="Times New Roman" w:hAnsi="Times New Roman"/>
          <w:sz w:val="24"/>
          <w:szCs w:val="24"/>
        </w:rPr>
        <w:t>mežsaimniecības sektora ne</w:t>
      </w:r>
      <w:r w:rsidRPr="00134A29">
        <w:rPr>
          <w:rFonts w:ascii="Times New Roman" w:hAnsi="Times New Roman"/>
          <w:sz w:val="24"/>
          <w:szCs w:val="24"/>
        </w:rPr>
        <w:noBreakHyphen/>
        <w:t>emisiju nosacījums periodam sākot ar 2021. gadu, izpildi.</w:t>
      </w:r>
    </w:p>
    <w:p w:rsidR="00EB27D2" w:rsidRPr="00134A29" w:rsidRDefault="00A4379A" w:rsidP="00EB27D2">
      <w:pPr>
        <w:spacing w:after="120" w:line="240" w:lineRule="auto"/>
        <w:ind w:firstLine="567"/>
        <w:jc w:val="both"/>
        <w:rPr>
          <w:rFonts w:ascii="Times New Roman" w:hAnsi="Times New Roman"/>
          <w:sz w:val="24"/>
          <w:szCs w:val="24"/>
        </w:rPr>
      </w:pPr>
      <w:r w:rsidRPr="00134A29">
        <w:rPr>
          <w:rFonts w:ascii="Times New Roman" w:hAnsi="Times New Roman"/>
          <w:i/>
          <w:sz w:val="24"/>
          <w:szCs w:val="24"/>
        </w:rPr>
        <w:t>Pamatojums</w:t>
      </w:r>
      <w:r w:rsidRPr="00134A29">
        <w:rPr>
          <w:rFonts w:ascii="Times New Roman" w:hAnsi="Times New Roman"/>
          <w:sz w:val="24"/>
          <w:szCs w:val="24"/>
        </w:rPr>
        <w:t>:</w:t>
      </w:r>
      <w:r w:rsidRPr="00134A29">
        <w:rPr>
          <w:rFonts w:ascii="Times New Roman" w:hAnsi="Times New Roman"/>
          <w:i/>
          <w:sz w:val="24"/>
          <w:szCs w:val="24"/>
        </w:rPr>
        <w:t xml:space="preserve"> </w:t>
      </w:r>
      <w:r w:rsidRPr="00134A29">
        <w:rPr>
          <w:rFonts w:ascii="Times New Roman" w:hAnsi="Times New Roman"/>
          <w:sz w:val="24"/>
          <w:szCs w:val="24"/>
        </w:rPr>
        <w:t>Anotācijā nepieciešams norādīt, kā tiks nodrošināta šo mērķu izpilde vai kā tiks novērsti šo mērķu neizpildes riski. Vēršam uzmanību, ka mērķu neizpildes riski</w:t>
      </w:r>
      <w:r w:rsidRPr="00134A29">
        <w:rPr>
          <w:rFonts w:ascii="Times New Roman" w:hAnsi="Times New Roman"/>
          <w:sz w:val="24"/>
          <w:szCs w:val="24"/>
        </w:rPr>
        <w:t>em ir finansiālas sekas un to izpildes nodrošināšanai var būt būtiska ietekme uz budžetu.</w:t>
      </w:r>
    </w:p>
    <w:p w:rsidR="009F154D" w:rsidRPr="00134A29" w:rsidRDefault="00A4379A" w:rsidP="00B94BAB">
      <w:pPr>
        <w:pStyle w:val="Sarakstarindkopa"/>
        <w:numPr>
          <w:ilvl w:val="0"/>
          <w:numId w:val="13"/>
        </w:numPr>
        <w:spacing w:after="0" w:line="240" w:lineRule="auto"/>
        <w:ind w:left="993"/>
        <w:jc w:val="both"/>
        <w:rPr>
          <w:rFonts w:ascii="Times New Roman" w:hAnsi="Times New Roman"/>
          <w:sz w:val="24"/>
          <w:szCs w:val="24"/>
        </w:rPr>
      </w:pPr>
      <w:r w:rsidRPr="00134A29">
        <w:rPr>
          <w:rFonts w:ascii="Times New Roman" w:hAnsi="Times New Roman"/>
          <w:sz w:val="24"/>
          <w:szCs w:val="24"/>
        </w:rPr>
        <w:t xml:space="preserve">Ministrija </w:t>
      </w:r>
      <w:r w:rsidRPr="00016E7E">
        <w:rPr>
          <w:rFonts w:ascii="Times New Roman" w:hAnsi="Times New Roman"/>
          <w:b/>
          <w:sz w:val="24"/>
          <w:szCs w:val="24"/>
        </w:rPr>
        <w:t>nepiekrīt</w:t>
      </w:r>
      <w:r w:rsidRPr="00134A29">
        <w:rPr>
          <w:rFonts w:ascii="Times New Roman" w:hAnsi="Times New Roman"/>
          <w:sz w:val="24"/>
          <w:szCs w:val="24"/>
        </w:rPr>
        <w:t xml:space="preserve"> </w:t>
      </w:r>
      <w:r w:rsidRPr="00134A29">
        <w:rPr>
          <w:rFonts w:ascii="Times New Roman" w:hAnsi="Times New Roman"/>
          <w:sz w:val="24"/>
          <w:szCs w:val="24"/>
        </w:rPr>
        <w:t>anotācijas I sadaļas 2. punkta 4</w:t>
      </w:r>
      <w:r w:rsidRPr="00134A29">
        <w:rPr>
          <w:rFonts w:ascii="Times New Roman" w:hAnsi="Times New Roman"/>
          <w:sz w:val="24"/>
          <w:szCs w:val="24"/>
        </w:rPr>
        <w:t>. rindkopā izteiktajam apgalvojumam, ka „</w:t>
      </w:r>
      <w:r w:rsidRPr="00134A29">
        <w:rPr>
          <w:rFonts w:ascii="Times New Roman" w:hAnsi="Times New Roman"/>
          <w:i/>
          <w:sz w:val="24"/>
          <w:szCs w:val="24"/>
        </w:rPr>
        <w:t>sausās minerālaugsnēs augošās priežu mežaudzēs, kurās vienīgais galvenās</w:t>
      </w:r>
      <w:r w:rsidRPr="00134A29">
        <w:rPr>
          <w:rFonts w:ascii="Times New Roman" w:hAnsi="Times New Roman"/>
          <w:i/>
          <w:sz w:val="24"/>
          <w:szCs w:val="24"/>
        </w:rPr>
        <w:t xml:space="preserve"> cirtes izpildes veids ir tikai izlases cirtes, samazinās priežu mežaudžu īpatsvars</w:t>
      </w:r>
      <w:r w:rsidRPr="00134A29">
        <w:rPr>
          <w:rFonts w:ascii="Times New Roman" w:hAnsi="Times New Roman"/>
          <w:sz w:val="24"/>
          <w:szCs w:val="24"/>
        </w:rPr>
        <w:t>”</w:t>
      </w:r>
      <w:r w:rsidRPr="00134A29">
        <w:rPr>
          <w:rFonts w:ascii="Times New Roman" w:hAnsi="Times New Roman"/>
          <w:sz w:val="24"/>
          <w:szCs w:val="24"/>
        </w:rPr>
        <w:t>.</w:t>
      </w:r>
    </w:p>
    <w:p w:rsidR="009F154D" w:rsidRPr="00134A29" w:rsidRDefault="00A4379A" w:rsidP="009F154D">
      <w:pPr>
        <w:spacing w:after="120" w:line="240" w:lineRule="auto"/>
        <w:ind w:firstLine="567"/>
        <w:jc w:val="both"/>
        <w:rPr>
          <w:rFonts w:ascii="Times New Roman" w:hAnsi="Times New Roman"/>
          <w:sz w:val="24"/>
          <w:szCs w:val="24"/>
        </w:rPr>
      </w:pPr>
      <w:r w:rsidRPr="00134A29">
        <w:rPr>
          <w:rFonts w:ascii="Times New Roman" w:hAnsi="Times New Roman"/>
          <w:i/>
          <w:sz w:val="24"/>
          <w:szCs w:val="24"/>
        </w:rPr>
        <w:t>Pamatojums</w:t>
      </w:r>
      <w:r w:rsidRPr="00134A29">
        <w:rPr>
          <w:rFonts w:ascii="Times New Roman" w:hAnsi="Times New Roman"/>
          <w:sz w:val="24"/>
          <w:szCs w:val="24"/>
        </w:rPr>
        <w:t>: Ministru kabineta 2012. gada 18. decembra noteikumu Nr. 935 „Noteikumi par koku ciršanu mežā” 26. punkts paredz, ka izlases cirtē var izcirst atvērumus līdz 0</w:t>
      </w:r>
      <w:r w:rsidRPr="00134A29">
        <w:rPr>
          <w:rFonts w:ascii="Times New Roman" w:hAnsi="Times New Roman"/>
          <w:sz w:val="24"/>
          <w:szCs w:val="24"/>
        </w:rPr>
        <w:t xml:space="preserve">,2 ha platībā, kurus neuzskata par kailcirti. </w:t>
      </w:r>
      <w:r w:rsidRPr="005F514B">
        <w:rPr>
          <w:rFonts w:ascii="Times New Roman" w:hAnsi="Times New Roman"/>
          <w:sz w:val="24"/>
          <w:szCs w:val="24"/>
          <w:u w:val="single"/>
        </w:rPr>
        <w:t>Šī norma savulaik tika ieviesta tieši ar tādu mērķi, lai atvērumos mežaudzi varētu atjaunot ar priedi</w:t>
      </w:r>
      <w:r w:rsidRPr="00134A29">
        <w:rPr>
          <w:rFonts w:ascii="Times New Roman" w:hAnsi="Times New Roman"/>
          <w:sz w:val="24"/>
          <w:szCs w:val="24"/>
        </w:rPr>
        <w:t xml:space="preserve">. </w:t>
      </w:r>
      <w:r>
        <w:rPr>
          <w:rFonts w:ascii="Times New Roman" w:hAnsi="Times New Roman"/>
          <w:sz w:val="24"/>
          <w:szCs w:val="24"/>
        </w:rPr>
        <w:t xml:space="preserve">Tomēr </w:t>
      </w:r>
      <w:r w:rsidRPr="00134A29">
        <w:rPr>
          <w:rFonts w:ascii="Times New Roman" w:hAnsi="Times New Roman"/>
          <w:sz w:val="24"/>
          <w:szCs w:val="24"/>
        </w:rPr>
        <w:t>praksē šo iespēju mežu apsaimniekotāji izmanto reti. Līdz ar to iepriekš minētais apgalvojums bez ats</w:t>
      </w:r>
      <w:r w:rsidRPr="00134A29">
        <w:rPr>
          <w:rFonts w:ascii="Times New Roman" w:hAnsi="Times New Roman"/>
          <w:sz w:val="24"/>
          <w:szCs w:val="24"/>
        </w:rPr>
        <w:t>auces uz konkrētiem zinātniskiem pētījumiem nav objektīvs, jo nevar uzskatīt, ka priežu mežaudžu atjaunošanos ierobežotas saimnieciskās darbības joslā kavē kailcirtes aizliegums.</w:t>
      </w:r>
    </w:p>
    <w:p w:rsidR="00596709" w:rsidRPr="00134A29" w:rsidRDefault="00A4379A" w:rsidP="00B94BAB">
      <w:pPr>
        <w:pStyle w:val="Sarakstarindkopa"/>
        <w:numPr>
          <w:ilvl w:val="0"/>
          <w:numId w:val="13"/>
        </w:numPr>
        <w:spacing w:after="120" w:line="240" w:lineRule="auto"/>
        <w:ind w:left="993"/>
        <w:contextualSpacing w:val="0"/>
        <w:jc w:val="both"/>
        <w:rPr>
          <w:rFonts w:ascii="Times New Roman" w:hAnsi="Times New Roman"/>
          <w:sz w:val="24"/>
          <w:szCs w:val="24"/>
        </w:rPr>
      </w:pPr>
      <w:r w:rsidRPr="00134A29">
        <w:rPr>
          <w:rFonts w:ascii="Times New Roman" w:hAnsi="Times New Roman"/>
          <w:sz w:val="24"/>
          <w:szCs w:val="24"/>
        </w:rPr>
        <w:t xml:space="preserve">Ministrija </w:t>
      </w:r>
      <w:r w:rsidRPr="005F514B">
        <w:rPr>
          <w:rFonts w:ascii="Times New Roman" w:hAnsi="Times New Roman"/>
          <w:b/>
          <w:sz w:val="24"/>
          <w:szCs w:val="24"/>
        </w:rPr>
        <w:t>nepiekrīt</w:t>
      </w:r>
      <w:r w:rsidRPr="00134A29">
        <w:rPr>
          <w:rFonts w:ascii="Times New Roman" w:hAnsi="Times New Roman"/>
          <w:sz w:val="24"/>
          <w:szCs w:val="24"/>
        </w:rPr>
        <w:t xml:space="preserve"> anotācijas VI sadaļas 3. punktā minētajam apgalvojumam, </w:t>
      </w:r>
      <w:r w:rsidRPr="00134A29">
        <w:rPr>
          <w:rFonts w:ascii="Times New Roman" w:hAnsi="Times New Roman"/>
          <w:sz w:val="24"/>
          <w:szCs w:val="24"/>
        </w:rPr>
        <w:t>ka „</w:t>
      </w:r>
      <w:r w:rsidRPr="00134A29">
        <w:rPr>
          <w:rFonts w:ascii="Times New Roman" w:hAnsi="Times New Roman"/>
          <w:i/>
          <w:sz w:val="24"/>
          <w:szCs w:val="24"/>
        </w:rPr>
        <w:t xml:space="preserve">noteikumu projekts tiek virzīts izsludināšanai Valsts sekretāru sanāksmē, jo darba grupā ir izvērtēta noteikumu projekta ietekme uz dabas aizsardzību un </w:t>
      </w:r>
      <w:r w:rsidRPr="00134A29">
        <w:rPr>
          <w:rFonts w:ascii="Times New Roman" w:hAnsi="Times New Roman"/>
          <w:i/>
          <w:sz w:val="24"/>
          <w:szCs w:val="24"/>
          <w:u w:val="single"/>
        </w:rPr>
        <w:t>tieši dabas aizsardzības interesēs, lai nodrošinātu priežu mežaudžu saglabāšanu</w:t>
      </w:r>
      <w:r w:rsidRPr="00134A29">
        <w:rPr>
          <w:rFonts w:ascii="Times New Roman" w:hAnsi="Times New Roman"/>
          <w:i/>
          <w:sz w:val="24"/>
          <w:szCs w:val="24"/>
        </w:rPr>
        <w:t xml:space="preserve"> Baltijas jūras un Rīgas jūras līča piekrastes ierobežotas saimnieciskās darbības joslā, tiek svītrots kailcirtes aizliegums sausās minerālaugsnēs augošās priežu mežaudzēs</w:t>
      </w:r>
      <w:r w:rsidRPr="00134A29">
        <w:rPr>
          <w:rFonts w:ascii="Times New Roman" w:hAnsi="Times New Roman"/>
          <w:sz w:val="24"/>
          <w:szCs w:val="24"/>
        </w:rPr>
        <w:t>”. Ministrijas ieskatā šāds apgalvojums ir nekorekts, jo nevar nodrošināt priežu meža</w:t>
      </w:r>
      <w:r w:rsidRPr="00134A29">
        <w:rPr>
          <w:rFonts w:ascii="Times New Roman" w:hAnsi="Times New Roman"/>
          <w:sz w:val="24"/>
          <w:szCs w:val="24"/>
        </w:rPr>
        <w:t>udžu saglabāšanu, ja šīs priežu mežaudzes tiek pilnībā nocirstas.</w:t>
      </w:r>
    </w:p>
    <w:p w:rsidR="00407F14" w:rsidRPr="00134A29" w:rsidRDefault="00A4379A" w:rsidP="00B94BAB">
      <w:pPr>
        <w:pStyle w:val="Sarakstarindkopa"/>
        <w:numPr>
          <w:ilvl w:val="0"/>
          <w:numId w:val="13"/>
        </w:numPr>
        <w:spacing w:after="0" w:line="240" w:lineRule="auto"/>
        <w:ind w:left="993"/>
        <w:jc w:val="both"/>
        <w:rPr>
          <w:rFonts w:ascii="Times New Roman" w:hAnsi="Times New Roman"/>
          <w:sz w:val="24"/>
          <w:szCs w:val="24"/>
        </w:rPr>
      </w:pPr>
      <w:r w:rsidRPr="00134A29">
        <w:rPr>
          <w:rFonts w:ascii="Times New Roman" w:hAnsi="Times New Roman"/>
          <w:sz w:val="24"/>
          <w:szCs w:val="24"/>
        </w:rPr>
        <w:t xml:space="preserve">Ministrija vērš uzmanību, </w:t>
      </w:r>
      <w:r w:rsidRPr="000F09EE">
        <w:rPr>
          <w:rFonts w:ascii="Times New Roman" w:hAnsi="Times New Roman"/>
          <w:sz w:val="24"/>
          <w:szCs w:val="24"/>
        </w:rPr>
        <w:t>ka</w:t>
      </w:r>
      <w:r w:rsidRPr="000F09EE">
        <w:rPr>
          <w:rFonts w:ascii="Times New Roman" w:hAnsi="Times New Roman"/>
          <w:sz w:val="24"/>
          <w:szCs w:val="24"/>
        </w:rPr>
        <w:t xml:space="preserve"> noteikumu projekts </w:t>
      </w:r>
      <w:r w:rsidRPr="000F09EE">
        <w:rPr>
          <w:rFonts w:ascii="Times New Roman" w:hAnsi="Times New Roman"/>
          <w:sz w:val="24"/>
          <w:szCs w:val="24"/>
        </w:rPr>
        <w:t xml:space="preserve">tiek virzīts pārāk sasteigti un </w:t>
      </w:r>
      <w:r w:rsidRPr="000F09EE">
        <w:rPr>
          <w:rFonts w:ascii="Times New Roman" w:hAnsi="Times New Roman"/>
          <w:sz w:val="24"/>
          <w:szCs w:val="24"/>
          <w:u w:val="single"/>
        </w:rPr>
        <w:t>radīs nopietnus</w:t>
      </w:r>
      <w:r w:rsidRPr="000F09EE">
        <w:rPr>
          <w:rFonts w:ascii="Times New Roman" w:hAnsi="Times New Roman"/>
          <w:sz w:val="24"/>
          <w:szCs w:val="24"/>
          <w:u w:val="single"/>
        </w:rPr>
        <w:t xml:space="preserve"> riskus</w:t>
      </w:r>
      <w:r w:rsidRPr="000F09EE">
        <w:rPr>
          <w:rFonts w:ascii="Times New Roman" w:hAnsi="Times New Roman"/>
          <w:sz w:val="24"/>
          <w:szCs w:val="24"/>
        </w:rPr>
        <w:t xml:space="preserve"> </w:t>
      </w:r>
      <w:r w:rsidRPr="000F09EE">
        <w:rPr>
          <w:rFonts w:ascii="Times New Roman" w:hAnsi="Times New Roman"/>
          <w:sz w:val="24"/>
          <w:szCs w:val="24"/>
        </w:rPr>
        <w:t xml:space="preserve">ne tikai </w:t>
      </w:r>
      <w:r w:rsidRPr="000F09EE">
        <w:rPr>
          <w:rFonts w:ascii="Times New Roman" w:hAnsi="Times New Roman"/>
          <w:sz w:val="24"/>
          <w:szCs w:val="24"/>
        </w:rPr>
        <w:t>bioloģiskās daudzveidības saglabāšanai, bet ar</w:t>
      </w:r>
      <w:r w:rsidRPr="000F09EE">
        <w:rPr>
          <w:rFonts w:ascii="Times New Roman" w:hAnsi="Times New Roman"/>
          <w:sz w:val="24"/>
          <w:szCs w:val="24"/>
        </w:rPr>
        <w:t xml:space="preserve">ī </w:t>
      </w:r>
      <w:r w:rsidRPr="000F09EE">
        <w:rPr>
          <w:rFonts w:ascii="Times New Roman" w:hAnsi="Times New Roman"/>
          <w:sz w:val="24"/>
          <w:szCs w:val="24"/>
          <w:u w:val="single"/>
        </w:rPr>
        <w:t>dabas aizsardzības un tautsaim</w:t>
      </w:r>
      <w:r w:rsidRPr="000F09EE">
        <w:rPr>
          <w:rFonts w:ascii="Times New Roman" w:hAnsi="Times New Roman"/>
          <w:sz w:val="24"/>
          <w:szCs w:val="24"/>
          <w:u w:val="single"/>
        </w:rPr>
        <w:t>niecības interešu sabalansēšanai kopumā</w:t>
      </w:r>
      <w:r w:rsidRPr="00134A29">
        <w:rPr>
          <w:rFonts w:ascii="Times New Roman" w:hAnsi="Times New Roman"/>
          <w:sz w:val="24"/>
          <w:szCs w:val="24"/>
        </w:rPr>
        <w:t>.</w:t>
      </w:r>
    </w:p>
    <w:p w:rsidR="005D5E00" w:rsidRPr="00134A29" w:rsidRDefault="00A4379A" w:rsidP="005D5E00">
      <w:pPr>
        <w:spacing w:after="120" w:line="240" w:lineRule="auto"/>
        <w:ind w:firstLine="567"/>
        <w:contextualSpacing/>
        <w:jc w:val="both"/>
        <w:rPr>
          <w:rFonts w:ascii="Times New Roman" w:hAnsi="Times New Roman"/>
          <w:sz w:val="24"/>
          <w:szCs w:val="24"/>
        </w:rPr>
      </w:pPr>
      <w:r w:rsidRPr="00134A29">
        <w:rPr>
          <w:rFonts w:ascii="Times New Roman" w:hAnsi="Times New Roman"/>
          <w:i/>
          <w:sz w:val="24"/>
          <w:szCs w:val="24"/>
        </w:rPr>
        <w:t>Pamatojums</w:t>
      </w:r>
      <w:r w:rsidRPr="00134A29">
        <w:rPr>
          <w:rFonts w:ascii="Times New Roman" w:hAnsi="Times New Roman"/>
          <w:sz w:val="24"/>
          <w:szCs w:val="24"/>
        </w:rPr>
        <w:t>:</w:t>
      </w:r>
      <w:r w:rsidRPr="00134A29">
        <w:rPr>
          <w:rFonts w:ascii="Times New Roman" w:hAnsi="Times New Roman"/>
          <w:i/>
          <w:sz w:val="24"/>
          <w:szCs w:val="24"/>
        </w:rPr>
        <w:t xml:space="preserve"> </w:t>
      </w:r>
      <w:r w:rsidRPr="00134A29">
        <w:rPr>
          <w:rFonts w:ascii="Times New Roman" w:hAnsi="Times New Roman"/>
          <w:sz w:val="24"/>
          <w:szCs w:val="24"/>
        </w:rPr>
        <w:t>Šī gada jūnijā Dabas aizsardzības p</w:t>
      </w:r>
      <w:r w:rsidRPr="00134A29">
        <w:rPr>
          <w:rFonts w:ascii="Times New Roman" w:hAnsi="Times New Roman"/>
          <w:sz w:val="24"/>
          <w:szCs w:val="24"/>
        </w:rPr>
        <w:t>ārvalde ir uzsākusi un līdz 2020. gadam</w:t>
      </w:r>
      <w:r w:rsidRPr="00134A29">
        <w:rPr>
          <w:rFonts w:ascii="Times New Roman" w:hAnsi="Times New Roman"/>
          <w:sz w:val="24"/>
          <w:szCs w:val="24"/>
        </w:rPr>
        <w:t xml:space="preserve"> </w:t>
      </w:r>
      <w:r w:rsidRPr="00134A29">
        <w:rPr>
          <w:rFonts w:ascii="Times New Roman" w:hAnsi="Times New Roman"/>
          <w:sz w:val="24"/>
          <w:szCs w:val="24"/>
        </w:rPr>
        <w:t>īstenos projektu</w:t>
      </w:r>
      <w:r w:rsidRPr="00134A29">
        <w:rPr>
          <w:rFonts w:ascii="Times New Roman" w:hAnsi="Times New Roman"/>
          <w:sz w:val="24"/>
          <w:szCs w:val="24"/>
        </w:rPr>
        <w:t xml:space="preserve"> „Priekšnosacījumu izveide labākai bioloģiskās daudzveidības saglabāšanai un ekosistēmu aizsardzībai Latvijā” jeb „Dabas skaitīšana”, kura ietvaros</w:t>
      </w:r>
      <w:r w:rsidRPr="00134A29">
        <w:rPr>
          <w:rFonts w:ascii="Times New Roman" w:hAnsi="Times New Roman"/>
          <w:sz w:val="24"/>
          <w:szCs w:val="24"/>
        </w:rPr>
        <w:t xml:space="preserve"> tiek veikta Eiropas Savienības nozīmes aizsargājamo biotopu izplatības un kvalitātes apzināšana</w:t>
      </w:r>
      <w:r w:rsidRPr="00134A29">
        <w:rPr>
          <w:rFonts w:ascii="Times New Roman" w:hAnsi="Times New Roman"/>
          <w:sz w:val="24"/>
          <w:szCs w:val="24"/>
        </w:rPr>
        <w:t xml:space="preserve"> (turpmāk – biotopu kartēšana)</w:t>
      </w:r>
      <w:r w:rsidRPr="00134A29">
        <w:rPr>
          <w:rFonts w:ascii="Times New Roman" w:hAnsi="Times New Roman"/>
          <w:sz w:val="24"/>
          <w:szCs w:val="24"/>
        </w:rPr>
        <w:t>.</w:t>
      </w:r>
      <w:r w:rsidRPr="00134A29">
        <w:rPr>
          <w:rFonts w:ascii="Times New Roman" w:hAnsi="Times New Roman"/>
          <w:sz w:val="24"/>
          <w:szCs w:val="24"/>
        </w:rPr>
        <w:t xml:space="preserve"> Biotopu kartēšana tiek īstenota saskaņā ar metodiku, kas apstiprināta ar vides aizsardzības un reģionālās attīstības ministra 2016. gada 22. jūlija rīkojumu Nr. 188 „Par Eiropas Savienības nozīmes biotopu izplatības un kvali</w:t>
      </w:r>
      <w:r w:rsidRPr="00134A29">
        <w:rPr>
          <w:rFonts w:ascii="Times New Roman" w:hAnsi="Times New Roman"/>
          <w:sz w:val="24"/>
          <w:szCs w:val="24"/>
        </w:rPr>
        <w:t>tātes apzināšanas un darbu organizācijas metodikas apstiprināšanu”</w:t>
      </w:r>
      <w:r w:rsidRPr="00134A29">
        <w:rPr>
          <w:rFonts w:ascii="Times New Roman" w:hAnsi="Times New Roman"/>
          <w:sz w:val="24"/>
          <w:szCs w:val="24"/>
        </w:rPr>
        <w:t xml:space="preserve"> un kuras </w:t>
      </w:r>
      <w:r w:rsidRPr="005F514B">
        <w:rPr>
          <w:rFonts w:ascii="Times New Roman" w:hAnsi="Times New Roman"/>
          <w:sz w:val="24"/>
          <w:szCs w:val="24"/>
          <w:u w:val="single"/>
        </w:rPr>
        <w:t>sagatavošanā un apstiprināšanā ir piedalījusies gan Zemkopības ministrija, gan meža nozares pārstāvji</w:t>
      </w:r>
      <w:r w:rsidRPr="00134A29">
        <w:rPr>
          <w:rFonts w:ascii="Times New Roman" w:hAnsi="Times New Roman"/>
          <w:sz w:val="24"/>
          <w:szCs w:val="24"/>
        </w:rPr>
        <w:t>.</w:t>
      </w:r>
    </w:p>
    <w:p w:rsidR="005D5E00" w:rsidRPr="00134A29" w:rsidRDefault="00A4379A" w:rsidP="005D5E00">
      <w:pPr>
        <w:spacing w:after="120" w:line="240" w:lineRule="auto"/>
        <w:ind w:firstLine="635"/>
        <w:contextualSpacing/>
        <w:jc w:val="both"/>
        <w:rPr>
          <w:rFonts w:ascii="Times New Roman" w:hAnsi="Times New Roman"/>
          <w:sz w:val="24"/>
          <w:szCs w:val="24"/>
        </w:rPr>
      </w:pPr>
      <w:r w:rsidRPr="00134A29">
        <w:rPr>
          <w:rFonts w:ascii="Times New Roman" w:hAnsi="Times New Roman"/>
          <w:sz w:val="24"/>
          <w:szCs w:val="24"/>
        </w:rPr>
        <w:t>Saskaņā ar Ministru kabineta 2015. gada 3. novembra protokollēmuma Nr. 57 (tu</w:t>
      </w:r>
      <w:r w:rsidRPr="00134A29">
        <w:rPr>
          <w:rFonts w:ascii="Times New Roman" w:hAnsi="Times New Roman"/>
          <w:sz w:val="24"/>
          <w:szCs w:val="24"/>
        </w:rPr>
        <w:t>rpmāk – protokollēmums) 59.§ 5. punktu, balstoties uz biotopu kartēšanas rezultātiem, Ministrija sagatavos informatīvo zi</w:t>
      </w:r>
      <w:r w:rsidRPr="00134A29">
        <w:rPr>
          <w:rFonts w:ascii="Times New Roman" w:hAnsi="Times New Roman"/>
          <w:sz w:val="24"/>
          <w:szCs w:val="24"/>
        </w:rPr>
        <w:t>ņojumu</w:t>
      </w:r>
      <w:r w:rsidRPr="00134A29">
        <w:rPr>
          <w:rFonts w:ascii="Times New Roman" w:hAnsi="Times New Roman"/>
          <w:sz w:val="24"/>
          <w:szCs w:val="24"/>
        </w:rPr>
        <w:t xml:space="preserve"> Ministru kabinetam ar </w:t>
      </w:r>
      <w:r w:rsidRPr="005F514B">
        <w:rPr>
          <w:rFonts w:ascii="Times New Roman" w:hAnsi="Times New Roman"/>
          <w:sz w:val="24"/>
          <w:szCs w:val="24"/>
          <w:u w:val="single"/>
        </w:rPr>
        <w:t>detalizētu analītisko izklāstu par biotopu kartēšanas rezultātu ietekmi uz tautsaimniecību un nepieciešama</w:t>
      </w:r>
      <w:r w:rsidRPr="005F514B">
        <w:rPr>
          <w:rFonts w:ascii="Times New Roman" w:hAnsi="Times New Roman"/>
          <w:sz w:val="24"/>
          <w:szCs w:val="24"/>
          <w:u w:val="single"/>
        </w:rPr>
        <w:t>jām izmaiņām normatīvajos aktos, lai sabalansētu biotopu labvēlīga aizsardzības stāvokļa nodrošināšanas un tautsaimniecības nozaru attīstības intereses</w:t>
      </w:r>
      <w:r w:rsidRPr="00134A29">
        <w:rPr>
          <w:rFonts w:ascii="Times New Roman" w:hAnsi="Times New Roman"/>
          <w:sz w:val="24"/>
          <w:szCs w:val="24"/>
        </w:rPr>
        <w:t>.</w:t>
      </w:r>
      <w:r w:rsidRPr="00134A29">
        <w:rPr>
          <w:rFonts w:ascii="Times New Roman" w:hAnsi="Times New Roman"/>
          <w:sz w:val="24"/>
          <w:szCs w:val="24"/>
        </w:rPr>
        <w:t xml:space="preserve"> Savukārt, pēc meža nozares organizāciju lūguma protokollēmumā tika iekļauts 6. punkts, kas paredz, ka l</w:t>
      </w:r>
      <w:r w:rsidRPr="00134A29">
        <w:rPr>
          <w:rFonts w:ascii="Times New Roman" w:hAnsi="Times New Roman"/>
          <w:sz w:val="24"/>
          <w:szCs w:val="24"/>
        </w:rPr>
        <w:t>īdz iepriekš „</w:t>
      </w:r>
      <w:r w:rsidRPr="00134A29">
        <w:rPr>
          <w:rFonts w:ascii="Times New Roman" w:hAnsi="Times New Roman"/>
          <w:i/>
          <w:sz w:val="24"/>
          <w:szCs w:val="24"/>
        </w:rPr>
        <w:t>minētā informatīvā ziņojuma iesniegšanai Ministru kabinetā plānveidīgi jaunas īpaši aizsargājamās dabas teritorijas biotopu aizsardzībai netiek veidotas</w:t>
      </w:r>
      <w:r w:rsidRPr="00134A29">
        <w:rPr>
          <w:rFonts w:ascii="Times New Roman" w:hAnsi="Times New Roman"/>
          <w:sz w:val="24"/>
          <w:szCs w:val="24"/>
        </w:rPr>
        <w:t>”.</w:t>
      </w:r>
    </w:p>
    <w:p w:rsidR="00DF67BB" w:rsidRPr="00134A29" w:rsidRDefault="00A4379A" w:rsidP="00872E80">
      <w:pPr>
        <w:spacing w:after="120" w:line="240" w:lineRule="auto"/>
        <w:ind w:firstLine="635"/>
        <w:contextualSpacing/>
        <w:jc w:val="both"/>
        <w:rPr>
          <w:rFonts w:ascii="Times New Roman" w:hAnsi="Times New Roman"/>
          <w:sz w:val="24"/>
          <w:szCs w:val="24"/>
        </w:rPr>
      </w:pPr>
      <w:r w:rsidRPr="00134A29">
        <w:rPr>
          <w:rFonts w:ascii="Times New Roman" w:hAnsi="Times New Roman"/>
          <w:sz w:val="24"/>
          <w:szCs w:val="24"/>
        </w:rPr>
        <w:t>Iepriekš minētais pierāda</w:t>
      </w:r>
      <w:r w:rsidRPr="00134A29">
        <w:rPr>
          <w:rFonts w:ascii="Times New Roman" w:hAnsi="Times New Roman"/>
          <w:sz w:val="24"/>
          <w:szCs w:val="24"/>
        </w:rPr>
        <w:t xml:space="preserve">, </w:t>
      </w:r>
      <w:r w:rsidRPr="005F514B">
        <w:rPr>
          <w:rFonts w:ascii="Times New Roman" w:hAnsi="Times New Roman"/>
          <w:sz w:val="24"/>
          <w:szCs w:val="24"/>
        </w:rPr>
        <w:t>ka Ministrija konceptuāli neiebilst pret iespējamiem grozīju</w:t>
      </w:r>
      <w:r w:rsidRPr="005F514B">
        <w:rPr>
          <w:rFonts w:ascii="Times New Roman" w:hAnsi="Times New Roman"/>
          <w:sz w:val="24"/>
          <w:szCs w:val="24"/>
        </w:rPr>
        <w:t xml:space="preserve">miem </w:t>
      </w:r>
      <w:r w:rsidRPr="005F514B">
        <w:rPr>
          <w:rFonts w:ascii="Times New Roman" w:hAnsi="Times New Roman"/>
          <w:sz w:val="24"/>
          <w:szCs w:val="24"/>
        </w:rPr>
        <w:t>mežsaimniecību regulējošos normatīvajos aktos</w:t>
      </w:r>
      <w:r w:rsidRPr="005F514B">
        <w:rPr>
          <w:rFonts w:ascii="Times New Roman" w:hAnsi="Times New Roman"/>
          <w:sz w:val="24"/>
          <w:szCs w:val="24"/>
        </w:rPr>
        <w:t xml:space="preserve"> un ir gatava</w:t>
      </w:r>
      <w:r w:rsidRPr="005F514B">
        <w:rPr>
          <w:rFonts w:ascii="Times New Roman" w:hAnsi="Times New Roman"/>
          <w:sz w:val="24"/>
          <w:szCs w:val="24"/>
        </w:rPr>
        <w:t xml:space="preserve"> kompromisiem, lai</w:t>
      </w:r>
      <w:r w:rsidRPr="005F514B">
        <w:rPr>
          <w:rFonts w:ascii="Times New Roman" w:hAnsi="Times New Roman"/>
          <w:sz w:val="24"/>
          <w:szCs w:val="24"/>
        </w:rPr>
        <w:t xml:space="preserve"> sabalansēt</w:t>
      </w:r>
      <w:r w:rsidRPr="005F514B">
        <w:rPr>
          <w:rFonts w:ascii="Times New Roman" w:hAnsi="Times New Roman"/>
          <w:sz w:val="24"/>
          <w:szCs w:val="24"/>
        </w:rPr>
        <w:t>u dabas aizsardzības un</w:t>
      </w:r>
      <w:r w:rsidRPr="005F514B">
        <w:rPr>
          <w:rFonts w:ascii="Times New Roman" w:hAnsi="Times New Roman"/>
          <w:sz w:val="24"/>
          <w:szCs w:val="24"/>
        </w:rPr>
        <w:t xml:space="preserve"> meža nozares</w:t>
      </w:r>
      <w:r w:rsidRPr="005F514B">
        <w:rPr>
          <w:rFonts w:ascii="Times New Roman" w:hAnsi="Times New Roman"/>
          <w:sz w:val="24"/>
          <w:szCs w:val="24"/>
        </w:rPr>
        <w:t xml:space="preserve"> intereses</w:t>
      </w:r>
      <w:r w:rsidRPr="005F514B">
        <w:rPr>
          <w:rFonts w:ascii="Times New Roman" w:hAnsi="Times New Roman"/>
          <w:sz w:val="24"/>
          <w:szCs w:val="24"/>
        </w:rPr>
        <w:t>,</w:t>
      </w:r>
      <w:r w:rsidRPr="005F514B">
        <w:rPr>
          <w:rFonts w:ascii="Times New Roman" w:hAnsi="Times New Roman"/>
          <w:sz w:val="24"/>
          <w:szCs w:val="24"/>
        </w:rPr>
        <w:t xml:space="preserve"> </w:t>
      </w:r>
      <w:r w:rsidRPr="005F514B">
        <w:rPr>
          <w:rFonts w:ascii="Times New Roman" w:hAnsi="Times New Roman"/>
          <w:sz w:val="24"/>
          <w:szCs w:val="24"/>
        </w:rPr>
        <w:t>taču</w:t>
      </w:r>
      <w:r w:rsidRPr="005F514B">
        <w:rPr>
          <w:rFonts w:ascii="Times New Roman" w:hAnsi="Times New Roman"/>
          <w:sz w:val="24"/>
          <w:szCs w:val="24"/>
        </w:rPr>
        <w:t xml:space="preserve"> </w:t>
      </w:r>
      <w:r w:rsidRPr="005F514B">
        <w:rPr>
          <w:rFonts w:ascii="Times New Roman" w:hAnsi="Times New Roman"/>
          <w:sz w:val="24"/>
          <w:szCs w:val="24"/>
          <w:u w:val="single"/>
        </w:rPr>
        <w:t>pirms ir iegūta pilna informācija par aizsargājamiem biotopiem visā Latvijas teritorijā</w:t>
      </w:r>
      <w:r w:rsidRPr="005F514B">
        <w:rPr>
          <w:rFonts w:ascii="Times New Roman" w:hAnsi="Times New Roman"/>
          <w:sz w:val="24"/>
          <w:szCs w:val="24"/>
          <w:u w:val="single"/>
        </w:rPr>
        <w:t xml:space="preserve"> </w:t>
      </w:r>
      <w:r w:rsidRPr="005F514B">
        <w:rPr>
          <w:rFonts w:ascii="Times New Roman" w:hAnsi="Times New Roman"/>
          <w:sz w:val="24"/>
          <w:szCs w:val="24"/>
          <w:u w:val="single"/>
        </w:rPr>
        <w:t xml:space="preserve">un veikta </w:t>
      </w:r>
      <w:r w:rsidRPr="005F514B">
        <w:rPr>
          <w:rFonts w:ascii="Times New Roman" w:hAnsi="Times New Roman"/>
          <w:sz w:val="24"/>
          <w:szCs w:val="24"/>
          <w:u w:val="single"/>
        </w:rPr>
        <w:t xml:space="preserve">iegūtās </w:t>
      </w:r>
      <w:r w:rsidRPr="005F514B">
        <w:rPr>
          <w:rFonts w:ascii="Times New Roman" w:hAnsi="Times New Roman"/>
          <w:sz w:val="24"/>
          <w:szCs w:val="24"/>
          <w:u w:val="single"/>
        </w:rPr>
        <w:t>informācijas analīze</w:t>
      </w:r>
      <w:r w:rsidRPr="005F514B">
        <w:rPr>
          <w:rFonts w:ascii="Times New Roman" w:hAnsi="Times New Roman"/>
          <w:sz w:val="24"/>
          <w:szCs w:val="24"/>
          <w:u w:val="single"/>
        </w:rPr>
        <w:t xml:space="preserve"> </w:t>
      </w:r>
      <w:r w:rsidRPr="005F514B">
        <w:rPr>
          <w:rFonts w:ascii="Times New Roman" w:hAnsi="Times New Roman"/>
          <w:b/>
          <w:sz w:val="24"/>
          <w:szCs w:val="24"/>
          <w:u w:val="single"/>
        </w:rPr>
        <w:t>nav pieļaujami tik būtiski grozījumi normatīvajos aktos</w:t>
      </w:r>
      <w:r w:rsidRPr="00134A29">
        <w:rPr>
          <w:rFonts w:ascii="Times New Roman" w:hAnsi="Times New Roman"/>
          <w:sz w:val="24"/>
          <w:szCs w:val="24"/>
        </w:rPr>
        <w:t>.</w:t>
      </w:r>
    </w:p>
    <w:p w:rsidR="00DF67BB" w:rsidRPr="00134A29" w:rsidRDefault="00A4379A" w:rsidP="0004218F">
      <w:pPr>
        <w:pStyle w:val="Sarakstarindkopa"/>
        <w:spacing w:after="120" w:line="240" w:lineRule="auto"/>
        <w:ind w:left="1287"/>
        <w:jc w:val="both"/>
        <w:rPr>
          <w:rFonts w:ascii="Times New Roman" w:hAnsi="Times New Roman"/>
          <w:sz w:val="24"/>
          <w:szCs w:val="24"/>
        </w:rPr>
      </w:pPr>
    </w:p>
    <w:p w:rsidR="00F61E37" w:rsidRPr="00134A29" w:rsidRDefault="00A4379A" w:rsidP="00F61E37">
      <w:pPr>
        <w:spacing w:after="120" w:line="240" w:lineRule="auto"/>
        <w:ind w:firstLine="567"/>
        <w:jc w:val="both"/>
        <w:rPr>
          <w:rFonts w:ascii="Times New Roman" w:hAnsi="Times New Roman"/>
          <w:sz w:val="24"/>
          <w:szCs w:val="24"/>
        </w:rPr>
      </w:pPr>
    </w:p>
    <w:p w:rsidR="00F61E37" w:rsidRPr="00134A29" w:rsidRDefault="00A4379A" w:rsidP="00F61E37">
      <w:pPr>
        <w:spacing w:after="120" w:line="240" w:lineRule="auto"/>
        <w:ind w:firstLine="567"/>
        <w:jc w:val="both"/>
        <w:rPr>
          <w:rFonts w:ascii="Times New Roman" w:hAnsi="Times New Roman"/>
          <w:sz w:val="24"/>
          <w:szCs w:val="24"/>
        </w:rPr>
      </w:pPr>
    </w:p>
    <w:p w:rsidR="00F61E37" w:rsidRPr="00134A29" w:rsidRDefault="00A4379A" w:rsidP="00F61E37">
      <w:pPr>
        <w:spacing w:after="0" w:line="240" w:lineRule="auto"/>
        <w:jc w:val="both"/>
        <w:rPr>
          <w:rFonts w:ascii="Times New Roman" w:hAnsi="Times New Roman"/>
          <w:sz w:val="24"/>
          <w:szCs w:val="24"/>
        </w:rPr>
      </w:pPr>
      <w:r w:rsidRPr="00134A29">
        <w:rPr>
          <w:rFonts w:ascii="Times New Roman" w:hAnsi="Times New Roman"/>
          <w:sz w:val="24"/>
          <w:szCs w:val="24"/>
        </w:rPr>
        <w:t>Ar cieņu</w:t>
      </w:r>
    </w:p>
    <w:p w:rsidR="00F61E37" w:rsidRPr="00134A29" w:rsidRDefault="00A4379A" w:rsidP="00F61E37">
      <w:pPr>
        <w:spacing w:after="0" w:line="240" w:lineRule="auto"/>
        <w:jc w:val="both"/>
        <w:rPr>
          <w:rFonts w:ascii="Times New Roman" w:hAnsi="Times New Roman"/>
          <w:sz w:val="24"/>
          <w:szCs w:val="24"/>
        </w:rPr>
      </w:pPr>
      <w:r w:rsidRPr="00134A29">
        <w:rPr>
          <w:rFonts w:ascii="Times New Roman" w:hAnsi="Times New Roman"/>
          <w:sz w:val="24"/>
          <w:szCs w:val="24"/>
        </w:rPr>
        <w:t>valsts sekretāra vietniece</w:t>
      </w:r>
      <w:r w:rsidRPr="00134A29">
        <w:rPr>
          <w:rFonts w:ascii="Times New Roman" w:hAnsi="Times New Roman"/>
          <w:sz w:val="24"/>
          <w:szCs w:val="24"/>
        </w:rPr>
        <w:t>s</w:t>
      </w:r>
    </w:p>
    <w:p w:rsidR="005D03DB" w:rsidRPr="00134A29" w:rsidRDefault="00A4379A" w:rsidP="00F61E37">
      <w:pPr>
        <w:spacing w:after="0" w:line="240" w:lineRule="auto"/>
        <w:jc w:val="both"/>
        <w:rPr>
          <w:rFonts w:ascii="Times New Roman" w:hAnsi="Times New Roman"/>
          <w:sz w:val="24"/>
          <w:szCs w:val="24"/>
        </w:rPr>
      </w:pPr>
      <w:r w:rsidRPr="00134A29">
        <w:rPr>
          <w:rFonts w:ascii="Times New Roman" w:hAnsi="Times New Roman"/>
          <w:sz w:val="24"/>
          <w:szCs w:val="24"/>
        </w:rPr>
        <w:t>vides aizsardzības jautājumos</w:t>
      </w:r>
      <w:r w:rsidRPr="00134A29">
        <w:rPr>
          <w:rFonts w:ascii="Times New Roman" w:hAnsi="Times New Roman"/>
          <w:sz w:val="24"/>
          <w:szCs w:val="24"/>
        </w:rPr>
        <w:tab/>
        <w:t xml:space="preserve"> p.i.,</w:t>
      </w:r>
    </w:p>
    <w:p w:rsidR="00E31BB9" w:rsidRPr="00134A29" w:rsidRDefault="00A4379A" w:rsidP="00F61E37">
      <w:pPr>
        <w:spacing w:after="0" w:line="240" w:lineRule="auto"/>
        <w:jc w:val="both"/>
        <w:rPr>
          <w:rFonts w:ascii="Times New Roman" w:hAnsi="Times New Roman"/>
          <w:sz w:val="24"/>
          <w:szCs w:val="24"/>
        </w:rPr>
      </w:pPr>
      <w:r w:rsidRPr="00134A29">
        <w:rPr>
          <w:rFonts w:ascii="Times New Roman" w:hAnsi="Times New Roman"/>
          <w:sz w:val="24"/>
          <w:szCs w:val="24"/>
        </w:rPr>
        <w:t>Dabas</w:t>
      </w:r>
      <w:r w:rsidRPr="00134A29">
        <w:rPr>
          <w:rFonts w:ascii="Times New Roman" w:hAnsi="Times New Roman"/>
          <w:sz w:val="24"/>
          <w:szCs w:val="24"/>
        </w:rPr>
        <w:t xml:space="preserve"> aizsardzības departame</w:t>
      </w:r>
      <w:r w:rsidRPr="00134A29">
        <w:rPr>
          <w:rFonts w:ascii="Times New Roman" w:hAnsi="Times New Roman"/>
          <w:sz w:val="24"/>
          <w:szCs w:val="24"/>
        </w:rPr>
        <w:t>n</w:t>
      </w:r>
      <w:r w:rsidRPr="00134A29">
        <w:rPr>
          <w:rFonts w:ascii="Times New Roman" w:hAnsi="Times New Roman"/>
          <w:sz w:val="24"/>
          <w:szCs w:val="24"/>
        </w:rPr>
        <w:t>ta direktore</w:t>
      </w:r>
      <w:r w:rsidRPr="00134A29">
        <w:rPr>
          <w:rFonts w:ascii="Times New Roman" w:hAnsi="Times New Roman"/>
          <w:sz w:val="24"/>
          <w:szCs w:val="24"/>
        </w:rPr>
        <w:tab/>
      </w:r>
      <w:r w:rsidRPr="00134A29">
        <w:rPr>
          <w:rFonts w:ascii="Times New Roman" w:hAnsi="Times New Roman"/>
          <w:sz w:val="24"/>
          <w:szCs w:val="24"/>
        </w:rPr>
        <w:tab/>
      </w:r>
      <w:r w:rsidRPr="00134A29">
        <w:rPr>
          <w:rFonts w:ascii="Times New Roman" w:hAnsi="Times New Roman"/>
          <w:sz w:val="24"/>
          <w:szCs w:val="24"/>
        </w:rPr>
        <w:tab/>
      </w:r>
      <w:r w:rsidRPr="00134A29">
        <w:rPr>
          <w:rFonts w:ascii="Times New Roman" w:hAnsi="Times New Roman"/>
          <w:sz w:val="24"/>
          <w:szCs w:val="24"/>
        </w:rPr>
        <w:tab/>
      </w:r>
      <w:r w:rsidRPr="00134A29">
        <w:rPr>
          <w:rFonts w:ascii="Times New Roman" w:hAnsi="Times New Roman"/>
          <w:sz w:val="24"/>
          <w:szCs w:val="24"/>
        </w:rPr>
        <w:tab/>
      </w:r>
      <w:r w:rsidRPr="00134A29">
        <w:rPr>
          <w:rFonts w:ascii="Times New Roman" w:hAnsi="Times New Roman"/>
          <w:sz w:val="24"/>
          <w:szCs w:val="24"/>
        </w:rPr>
        <w:tab/>
        <w:t>Daiga Vilkaste</w:t>
      </w:r>
    </w:p>
    <w:p w:rsidR="00E31BB9" w:rsidRPr="00134A29" w:rsidRDefault="00A4379A" w:rsidP="00F61E37">
      <w:pPr>
        <w:spacing w:after="0" w:line="240" w:lineRule="auto"/>
        <w:jc w:val="both"/>
        <w:rPr>
          <w:rFonts w:ascii="Times New Roman" w:hAnsi="Times New Roman"/>
          <w:sz w:val="18"/>
          <w:szCs w:val="24"/>
        </w:rPr>
      </w:pPr>
    </w:p>
    <w:p w:rsidR="00E31BB9" w:rsidRPr="00134A29" w:rsidRDefault="00A4379A" w:rsidP="00F61E37">
      <w:pPr>
        <w:spacing w:after="0" w:line="240" w:lineRule="auto"/>
        <w:jc w:val="both"/>
        <w:rPr>
          <w:rFonts w:ascii="Times New Roman" w:hAnsi="Times New Roman"/>
          <w:sz w:val="18"/>
          <w:szCs w:val="24"/>
        </w:rPr>
      </w:pPr>
    </w:p>
    <w:p w:rsidR="00E31BB9" w:rsidRPr="00134A29" w:rsidRDefault="00A4379A" w:rsidP="00F61E37">
      <w:pPr>
        <w:spacing w:after="0" w:line="240" w:lineRule="auto"/>
        <w:jc w:val="both"/>
        <w:rPr>
          <w:rFonts w:ascii="Times New Roman" w:hAnsi="Times New Roman"/>
          <w:sz w:val="18"/>
          <w:szCs w:val="24"/>
        </w:rPr>
      </w:pPr>
    </w:p>
    <w:p w:rsidR="00E31BB9" w:rsidRPr="00134A29" w:rsidRDefault="00A4379A" w:rsidP="00F61E37">
      <w:pPr>
        <w:spacing w:after="0" w:line="240" w:lineRule="auto"/>
        <w:jc w:val="both"/>
        <w:rPr>
          <w:rFonts w:ascii="Times New Roman" w:hAnsi="Times New Roman"/>
          <w:sz w:val="18"/>
          <w:szCs w:val="24"/>
        </w:rPr>
      </w:pPr>
    </w:p>
    <w:p w:rsidR="00E31BB9" w:rsidRPr="00134A29" w:rsidRDefault="00A4379A" w:rsidP="00F61E37">
      <w:pPr>
        <w:spacing w:after="0" w:line="240" w:lineRule="auto"/>
        <w:jc w:val="both"/>
        <w:rPr>
          <w:rFonts w:ascii="Times New Roman" w:hAnsi="Times New Roman"/>
          <w:sz w:val="18"/>
          <w:szCs w:val="24"/>
        </w:rPr>
      </w:pPr>
    </w:p>
    <w:p w:rsidR="00E31BB9" w:rsidRPr="00134A29" w:rsidRDefault="00A4379A" w:rsidP="00F61E37">
      <w:pPr>
        <w:spacing w:after="0" w:line="240" w:lineRule="auto"/>
        <w:jc w:val="both"/>
        <w:rPr>
          <w:rFonts w:ascii="Times New Roman" w:hAnsi="Times New Roman"/>
          <w:sz w:val="18"/>
          <w:szCs w:val="24"/>
        </w:rPr>
      </w:pPr>
    </w:p>
    <w:p w:rsidR="002B12B1" w:rsidRPr="00134A29" w:rsidRDefault="00A4379A" w:rsidP="00F61E37">
      <w:pPr>
        <w:spacing w:after="0" w:line="240" w:lineRule="auto"/>
        <w:jc w:val="both"/>
        <w:rPr>
          <w:rFonts w:ascii="Times New Roman" w:hAnsi="Times New Roman"/>
          <w:sz w:val="18"/>
          <w:szCs w:val="24"/>
        </w:rPr>
      </w:pPr>
    </w:p>
    <w:p w:rsidR="002B12B1" w:rsidRPr="00134A29" w:rsidRDefault="00A4379A" w:rsidP="00F61E37">
      <w:pPr>
        <w:spacing w:after="0" w:line="240" w:lineRule="auto"/>
        <w:jc w:val="both"/>
        <w:rPr>
          <w:rFonts w:ascii="Times New Roman" w:hAnsi="Times New Roman"/>
          <w:sz w:val="18"/>
          <w:szCs w:val="24"/>
        </w:rPr>
      </w:pPr>
    </w:p>
    <w:p w:rsidR="002B12B1" w:rsidRPr="00134A29" w:rsidRDefault="00A4379A" w:rsidP="00F61E37">
      <w:pPr>
        <w:spacing w:after="0" w:line="240" w:lineRule="auto"/>
        <w:jc w:val="both"/>
        <w:rPr>
          <w:rFonts w:ascii="Times New Roman" w:hAnsi="Times New Roman"/>
          <w:sz w:val="18"/>
          <w:szCs w:val="24"/>
        </w:rPr>
      </w:pPr>
    </w:p>
    <w:p w:rsidR="002B12B1" w:rsidRPr="00134A29" w:rsidRDefault="00A4379A" w:rsidP="00F61E37">
      <w:pPr>
        <w:spacing w:after="0" w:line="240" w:lineRule="auto"/>
        <w:jc w:val="both"/>
        <w:rPr>
          <w:rFonts w:ascii="Times New Roman" w:hAnsi="Times New Roman"/>
          <w:sz w:val="18"/>
          <w:szCs w:val="24"/>
        </w:rPr>
      </w:pPr>
    </w:p>
    <w:p w:rsidR="002B12B1" w:rsidRPr="00134A29" w:rsidRDefault="00A4379A" w:rsidP="00F61E37">
      <w:pPr>
        <w:spacing w:after="0" w:line="240" w:lineRule="auto"/>
        <w:jc w:val="both"/>
        <w:rPr>
          <w:rFonts w:ascii="Times New Roman" w:hAnsi="Times New Roman"/>
          <w:sz w:val="18"/>
          <w:szCs w:val="24"/>
        </w:rPr>
      </w:pPr>
    </w:p>
    <w:p w:rsidR="002B12B1" w:rsidRDefault="00A4379A" w:rsidP="00F61E37">
      <w:pPr>
        <w:spacing w:after="0" w:line="240" w:lineRule="auto"/>
        <w:jc w:val="both"/>
        <w:rPr>
          <w:rFonts w:ascii="Times New Roman" w:hAnsi="Times New Roman"/>
          <w:sz w:val="18"/>
          <w:szCs w:val="24"/>
        </w:rPr>
      </w:pPr>
    </w:p>
    <w:p w:rsidR="000F09EE" w:rsidRDefault="00A4379A" w:rsidP="00F61E37">
      <w:pPr>
        <w:spacing w:after="0" w:line="240" w:lineRule="auto"/>
        <w:jc w:val="both"/>
        <w:rPr>
          <w:rFonts w:ascii="Times New Roman" w:hAnsi="Times New Roman"/>
          <w:sz w:val="18"/>
          <w:szCs w:val="24"/>
        </w:rPr>
      </w:pPr>
    </w:p>
    <w:p w:rsidR="000F09EE" w:rsidRDefault="00A4379A" w:rsidP="00F61E37">
      <w:pPr>
        <w:spacing w:after="0" w:line="240" w:lineRule="auto"/>
        <w:jc w:val="both"/>
        <w:rPr>
          <w:rFonts w:ascii="Times New Roman" w:hAnsi="Times New Roman"/>
          <w:sz w:val="18"/>
          <w:szCs w:val="24"/>
        </w:rPr>
      </w:pPr>
    </w:p>
    <w:p w:rsidR="000F09EE" w:rsidRDefault="00A4379A" w:rsidP="00F61E37">
      <w:pPr>
        <w:spacing w:after="0" w:line="240" w:lineRule="auto"/>
        <w:jc w:val="both"/>
        <w:rPr>
          <w:rFonts w:ascii="Times New Roman" w:hAnsi="Times New Roman"/>
          <w:sz w:val="18"/>
          <w:szCs w:val="24"/>
        </w:rPr>
      </w:pPr>
    </w:p>
    <w:p w:rsidR="000F09EE" w:rsidRPr="00134A29" w:rsidRDefault="00A4379A" w:rsidP="00F61E37">
      <w:pPr>
        <w:spacing w:after="0" w:line="240" w:lineRule="auto"/>
        <w:jc w:val="both"/>
        <w:rPr>
          <w:rFonts w:ascii="Times New Roman" w:hAnsi="Times New Roman"/>
          <w:sz w:val="18"/>
          <w:szCs w:val="24"/>
        </w:rPr>
      </w:pPr>
    </w:p>
    <w:p w:rsidR="00F61E37" w:rsidRPr="00134A29" w:rsidRDefault="00A4379A" w:rsidP="00F61E37">
      <w:pPr>
        <w:spacing w:after="0" w:line="240" w:lineRule="auto"/>
        <w:jc w:val="both"/>
        <w:rPr>
          <w:rFonts w:ascii="Times New Roman" w:hAnsi="Times New Roman"/>
          <w:sz w:val="18"/>
          <w:szCs w:val="24"/>
        </w:rPr>
      </w:pPr>
    </w:p>
    <w:p w:rsidR="00F61E37" w:rsidRPr="00134A29" w:rsidRDefault="00A4379A" w:rsidP="00F61E37">
      <w:pPr>
        <w:spacing w:after="0" w:line="240" w:lineRule="auto"/>
        <w:jc w:val="both"/>
        <w:rPr>
          <w:rFonts w:ascii="Times New Roman" w:hAnsi="Times New Roman"/>
          <w:sz w:val="18"/>
          <w:szCs w:val="24"/>
        </w:rPr>
      </w:pPr>
    </w:p>
    <w:p w:rsidR="00F61E37" w:rsidRPr="00134A29" w:rsidRDefault="00A4379A" w:rsidP="00F61E37">
      <w:pPr>
        <w:spacing w:after="0" w:line="240" w:lineRule="auto"/>
        <w:jc w:val="both"/>
        <w:rPr>
          <w:rFonts w:ascii="Times New Roman" w:hAnsi="Times New Roman"/>
          <w:sz w:val="18"/>
          <w:szCs w:val="24"/>
        </w:rPr>
      </w:pPr>
      <w:r w:rsidRPr="00134A29">
        <w:rPr>
          <w:rFonts w:ascii="Times New Roman" w:hAnsi="Times New Roman"/>
          <w:sz w:val="18"/>
          <w:szCs w:val="24"/>
        </w:rPr>
        <w:t>S. Bunere 67026917</w:t>
      </w:r>
    </w:p>
    <w:p w:rsidR="006965EF" w:rsidRPr="00134A29" w:rsidRDefault="00A4379A" w:rsidP="00F61E37">
      <w:pPr>
        <w:spacing w:after="0" w:line="240" w:lineRule="auto"/>
        <w:rPr>
          <w:rStyle w:val="Hipersaite"/>
          <w:rFonts w:ascii="Times New Roman" w:hAnsi="Times New Roman"/>
          <w:sz w:val="18"/>
          <w:szCs w:val="24"/>
        </w:rPr>
      </w:pPr>
      <w:hyperlink r:id="rId10" w:history="1">
        <w:r w:rsidRPr="00134A29">
          <w:rPr>
            <w:rStyle w:val="Hipersaite"/>
            <w:rFonts w:ascii="Times New Roman" w:hAnsi="Times New Roman"/>
            <w:sz w:val="18"/>
            <w:szCs w:val="24"/>
          </w:rPr>
          <w:t>Sabine.Bunere@varam.gov.lv</w:t>
        </w:r>
      </w:hyperlink>
    </w:p>
    <w:p w:rsidR="00BE6B4F" w:rsidRPr="00134A29" w:rsidRDefault="00A4379A" w:rsidP="00F61E37">
      <w:pPr>
        <w:spacing w:after="0" w:line="240" w:lineRule="auto"/>
        <w:rPr>
          <w:rStyle w:val="Hipersaite"/>
          <w:rFonts w:ascii="Times New Roman" w:hAnsi="Times New Roman"/>
          <w:sz w:val="18"/>
          <w:szCs w:val="24"/>
        </w:rPr>
      </w:pPr>
    </w:p>
    <w:p w:rsidR="00BE6B4F" w:rsidRPr="00134A29" w:rsidRDefault="00A4379A" w:rsidP="00BE6B4F">
      <w:pPr>
        <w:spacing w:after="0" w:line="240" w:lineRule="auto"/>
        <w:jc w:val="both"/>
        <w:rPr>
          <w:rFonts w:ascii="Times New Roman" w:hAnsi="Times New Roman"/>
          <w:sz w:val="18"/>
          <w:szCs w:val="24"/>
        </w:rPr>
      </w:pPr>
      <w:r w:rsidRPr="00134A29">
        <w:rPr>
          <w:rFonts w:ascii="Times New Roman" w:hAnsi="Times New Roman"/>
          <w:sz w:val="18"/>
          <w:szCs w:val="24"/>
        </w:rPr>
        <w:t>A. Gancone 67026495</w:t>
      </w:r>
    </w:p>
    <w:p w:rsidR="00BE6B4F" w:rsidRPr="00134A29" w:rsidRDefault="00A4379A" w:rsidP="00BE6B4F">
      <w:pPr>
        <w:spacing w:after="0" w:line="240" w:lineRule="auto"/>
        <w:rPr>
          <w:rStyle w:val="Hipersaite"/>
          <w:rFonts w:ascii="Times New Roman" w:hAnsi="Times New Roman"/>
          <w:sz w:val="18"/>
          <w:szCs w:val="24"/>
        </w:rPr>
      </w:pPr>
      <w:hyperlink r:id="rId11" w:history="1">
        <w:r w:rsidRPr="00F528D4">
          <w:rPr>
            <w:rStyle w:val="Hipersaite"/>
            <w:rFonts w:ascii="Times New Roman" w:hAnsi="Times New Roman"/>
            <w:sz w:val="18"/>
            <w:szCs w:val="24"/>
          </w:rPr>
          <w:t>Agita.Gancone@varam.gov.lv</w:t>
        </w:r>
      </w:hyperlink>
    </w:p>
    <w:p w:rsidR="00E31BB9" w:rsidRDefault="00A4379A" w:rsidP="00F61E37">
      <w:pPr>
        <w:spacing w:after="0" w:line="240" w:lineRule="auto"/>
        <w:rPr>
          <w:rFonts w:ascii="Times New Roman" w:hAnsi="Times New Roman"/>
          <w:sz w:val="24"/>
          <w:szCs w:val="24"/>
        </w:rPr>
      </w:pPr>
    </w:p>
    <w:p w:rsidR="000F09EE" w:rsidRDefault="00A4379A" w:rsidP="00F61E37">
      <w:pPr>
        <w:spacing w:after="0" w:line="240" w:lineRule="auto"/>
        <w:rPr>
          <w:rFonts w:ascii="Times New Roman" w:hAnsi="Times New Roman"/>
          <w:sz w:val="24"/>
          <w:szCs w:val="24"/>
        </w:rPr>
      </w:pPr>
    </w:p>
    <w:p w:rsidR="000F09EE" w:rsidRDefault="00A4379A" w:rsidP="00F61E37">
      <w:pPr>
        <w:spacing w:after="0" w:line="240" w:lineRule="auto"/>
        <w:rPr>
          <w:rFonts w:ascii="Times New Roman" w:hAnsi="Times New Roman"/>
          <w:sz w:val="24"/>
          <w:szCs w:val="24"/>
        </w:rPr>
      </w:pPr>
    </w:p>
    <w:p w:rsidR="000F09EE" w:rsidRPr="00134A29" w:rsidRDefault="00A4379A" w:rsidP="00F61E37">
      <w:pPr>
        <w:spacing w:after="0" w:line="240" w:lineRule="auto"/>
        <w:rPr>
          <w:rFonts w:ascii="Times New Roman" w:hAnsi="Times New Roman"/>
          <w:sz w:val="24"/>
          <w:szCs w:val="24"/>
        </w:rPr>
      </w:pPr>
    </w:p>
    <w:p w:rsidR="00E31BB9" w:rsidRPr="00134A29" w:rsidRDefault="00A4379A" w:rsidP="00F61E37">
      <w:pPr>
        <w:spacing w:after="0" w:line="240" w:lineRule="auto"/>
        <w:rPr>
          <w:rFonts w:ascii="Times New Roman" w:hAnsi="Times New Roman"/>
          <w:sz w:val="24"/>
          <w:szCs w:val="24"/>
        </w:rPr>
      </w:pPr>
    </w:p>
    <w:p w:rsidR="00E31BB9" w:rsidRPr="00134A29" w:rsidRDefault="00A4379A" w:rsidP="00E31BB9">
      <w:pPr>
        <w:pStyle w:val="Kjene"/>
        <w:jc w:val="center"/>
        <w:rPr>
          <w:rFonts w:ascii="Times New Roman" w:hAnsi="Times New Roman"/>
        </w:rPr>
      </w:pPr>
      <w:r w:rsidRPr="00134A29">
        <w:rPr>
          <w:rFonts w:ascii="Times New Roman" w:hAnsi="Times New Roman"/>
        </w:rPr>
        <w:t xml:space="preserve">ŠIS DOKUMENTS IR ELEKTRONISKI PARAKSTĪTS AR DROŠU ELEKTRONISKO PARAKSTU UN </w:t>
      </w:r>
      <w:r w:rsidRPr="00134A29">
        <w:rPr>
          <w:rFonts w:ascii="Times New Roman" w:hAnsi="Times New Roman"/>
        </w:rPr>
        <w:t>SATUR LAIKA ZĪMOGU</w:t>
      </w:r>
    </w:p>
    <w:sectPr w:rsidR="00E31BB9" w:rsidRPr="00134A29" w:rsidSect="006965EF">
      <w:headerReference w:type="default" r:id="rId12"/>
      <w:head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79A" w:rsidRDefault="00A4379A">
      <w:pPr>
        <w:spacing w:after="0" w:line="240" w:lineRule="auto"/>
      </w:pPr>
      <w:r>
        <w:separator/>
      </w:r>
    </w:p>
  </w:endnote>
  <w:endnote w:type="continuationSeparator" w:id="0">
    <w:p w:rsidR="00A4379A" w:rsidRDefault="00A43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79A" w:rsidRDefault="00A4379A">
      <w:pPr>
        <w:spacing w:after="0" w:line="240" w:lineRule="auto"/>
      </w:pPr>
      <w:r>
        <w:separator/>
      </w:r>
    </w:p>
  </w:footnote>
  <w:footnote w:type="continuationSeparator" w:id="0">
    <w:p w:rsidR="00A4379A" w:rsidRDefault="00A437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019329076"/>
      <w:docPartObj>
        <w:docPartGallery w:val="Page Numbers (Top of Page)"/>
        <w:docPartUnique/>
      </w:docPartObj>
    </w:sdtPr>
    <w:sdtEndPr>
      <w:rPr>
        <w:noProof/>
      </w:rPr>
    </w:sdtEndPr>
    <w:sdtContent>
      <w:p w:rsidR="006965EF" w:rsidRPr="00F61E37" w:rsidRDefault="00A4379A">
        <w:pPr>
          <w:pStyle w:val="Galvene"/>
          <w:jc w:val="center"/>
          <w:rPr>
            <w:rFonts w:ascii="Times New Roman" w:hAnsi="Times New Roman"/>
          </w:rPr>
        </w:pPr>
        <w:r w:rsidRPr="00F61E37">
          <w:rPr>
            <w:rFonts w:ascii="Times New Roman" w:hAnsi="Times New Roman"/>
          </w:rPr>
          <w:fldChar w:fldCharType="begin"/>
        </w:r>
        <w:r w:rsidRPr="00F61E37">
          <w:rPr>
            <w:rFonts w:ascii="Times New Roman" w:hAnsi="Times New Roman"/>
          </w:rPr>
          <w:instrText xml:space="preserve"> PAGE   \* MERGEFORMAT </w:instrText>
        </w:r>
        <w:r w:rsidRPr="00F61E37">
          <w:rPr>
            <w:rFonts w:ascii="Times New Roman" w:hAnsi="Times New Roman"/>
          </w:rPr>
          <w:fldChar w:fldCharType="separate"/>
        </w:r>
        <w:r w:rsidR="006F0565">
          <w:rPr>
            <w:rFonts w:ascii="Times New Roman" w:hAnsi="Times New Roman"/>
            <w:noProof/>
          </w:rPr>
          <w:t>2</w:t>
        </w:r>
        <w:r w:rsidRPr="00F61E37">
          <w:rPr>
            <w:rFonts w:ascii="Times New Roman" w:hAnsi="Times New Roman"/>
            <w:noProof/>
          </w:rPr>
          <w:fldChar w:fldCharType="end"/>
        </w:r>
      </w:p>
    </w:sdtContent>
  </w:sdt>
  <w:p w:rsidR="006965EF" w:rsidRDefault="00A4379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Default="00A4379A" w:rsidP="006965EF">
    <w:pPr>
      <w:pStyle w:val="Galvene"/>
      <w:rPr>
        <w:rFonts w:ascii="Times New Roman" w:hAnsi="Times New Roman"/>
      </w:rPr>
    </w:pPr>
  </w:p>
  <w:p w:rsidR="006965EF" w:rsidRPr="00815277" w:rsidRDefault="00A4379A" w:rsidP="006965EF">
    <w:pPr>
      <w:pStyle w:val="Galvene"/>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5EF" w:rsidRDefault="00A4379A" w:rsidP="006965E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 iela 25, Rīga, LV-1494, tālr. 67026533, fakss 67820442,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6965EF" w:rsidP="006965EF" w14:paraId="2A51F474"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 iela 25, Rīga, LV-1494, tālr. 67026533, fakss 67820442,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6965EF" w:rsidRDefault="00A4379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1A0C7AA5"/>
    <w:multiLevelType w:val="hybridMultilevel"/>
    <w:tmpl w:val="8DEABB26"/>
    <w:lvl w:ilvl="0" w:tplc="B74EB316">
      <w:start w:val="1"/>
      <w:numFmt w:val="decimal"/>
      <w:lvlText w:val="%1."/>
      <w:lvlJc w:val="left"/>
      <w:pPr>
        <w:ind w:left="1287" w:hanging="360"/>
      </w:pPr>
    </w:lvl>
    <w:lvl w:ilvl="1" w:tplc="D624D608">
      <w:start w:val="1"/>
      <w:numFmt w:val="bullet"/>
      <w:lvlText w:val=""/>
      <w:lvlJc w:val="left"/>
      <w:pPr>
        <w:ind w:left="2007" w:hanging="360"/>
      </w:pPr>
      <w:rPr>
        <w:rFonts w:ascii="Symbol" w:hAnsi="Symbol" w:hint="default"/>
      </w:rPr>
    </w:lvl>
    <w:lvl w:ilvl="2" w:tplc="89D8B082" w:tentative="1">
      <w:start w:val="1"/>
      <w:numFmt w:val="lowerRoman"/>
      <w:lvlText w:val="%3."/>
      <w:lvlJc w:val="right"/>
      <w:pPr>
        <w:ind w:left="2727" w:hanging="180"/>
      </w:pPr>
    </w:lvl>
    <w:lvl w:ilvl="3" w:tplc="F4FE5250" w:tentative="1">
      <w:start w:val="1"/>
      <w:numFmt w:val="decimal"/>
      <w:lvlText w:val="%4."/>
      <w:lvlJc w:val="left"/>
      <w:pPr>
        <w:ind w:left="3447" w:hanging="360"/>
      </w:pPr>
    </w:lvl>
    <w:lvl w:ilvl="4" w:tplc="34146504" w:tentative="1">
      <w:start w:val="1"/>
      <w:numFmt w:val="lowerLetter"/>
      <w:lvlText w:val="%5."/>
      <w:lvlJc w:val="left"/>
      <w:pPr>
        <w:ind w:left="4167" w:hanging="360"/>
      </w:pPr>
    </w:lvl>
    <w:lvl w:ilvl="5" w:tplc="B1A6B58C" w:tentative="1">
      <w:start w:val="1"/>
      <w:numFmt w:val="lowerRoman"/>
      <w:lvlText w:val="%6."/>
      <w:lvlJc w:val="right"/>
      <w:pPr>
        <w:ind w:left="4887" w:hanging="180"/>
      </w:pPr>
    </w:lvl>
    <w:lvl w:ilvl="6" w:tplc="4726E91E" w:tentative="1">
      <w:start w:val="1"/>
      <w:numFmt w:val="decimal"/>
      <w:lvlText w:val="%7."/>
      <w:lvlJc w:val="left"/>
      <w:pPr>
        <w:ind w:left="5607" w:hanging="360"/>
      </w:pPr>
    </w:lvl>
    <w:lvl w:ilvl="7" w:tplc="C4A80312" w:tentative="1">
      <w:start w:val="1"/>
      <w:numFmt w:val="lowerLetter"/>
      <w:lvlText w:val="%8."/>
      <w:lvlJc w:val="left"/>
      <w:pPr>
        <w:ind w:left="6327" w:hanging="360"/>
      </w:pPr>
    </w:lvl>
    <w:lvl w:ilvl="8" w:tplc="44725CA0" w:tentative="1">
      <w:start w:val="1"/>
      <w:numFmt w:val="lowerRoman"/>
      <w:lvlText w:val="%9."/>
      <w:lvlJc w:val="right"/>
      <w:pPr>
        <w:ind w:left="7047" w:hanging="180"/>
      </w:pPr>
    </w:lvl>
  </w:abstractNum>
  <w:abstractNum w:abstractNumId="12">
    <w:nsid w:val="368F54CC"/>
    <w:multiLevelType w:val="hybridMultilevel"/>
    <w:tmpl w:val="26E69B9C"/>
    <w:lvl w:ilvl="0" w:tplc="D6DC4622">
      <w:start w:val="1"/>
      <w:numFmt w:val="decimal"/>
      <w:lvlText w:val="%1."/>
      <w:lvlJc w:val="left"/>
      <w:pPr>
        <w:ind w:left="1287" w:hanging="360"/>
      </w:pPr>
    </w:lvl>
    <w:lvl w:ilvl="1" w:tplc="1032BBCE" w:tentative="1">
      <w:start w:val="1"/>
      <w:numFmt w:val="lowerLetter"/>
      <w:lvlText w:val="%2."/>
      <w:lvlJc w:val="left"/>
      <w:pPr>
        <w:ind w:left="2007" w:hanging="360"/>
      </w:pPr>
    </w:lvl>
    <w:lvl w:ilvl="2" w:tplc="5DAABB7E" w:tentative="1">
      <w:start w:val="1"/>
      <w:numFmt w:val="lowerRoman"/>
      <w:lvlText w:val="%3."/>
      <w:lvlJc w:val="right"/>
      <w:pPr>
        <w:ind w:left="2727" w:hanging="180"/>
      </w:pPr>
    </w:lvl>
    <w:lvl w:ilvl="3" w:tplc="7E5E61B4" w:tentative="1">
      <w:start w:val="1"/>
      <w:numFmt w:val="decimal"/>
      <w:lvlText w:val="%4."/>
      <w:lvlJc w:val="left"/>
      <w:pPr>
        <w:ind w:left="3447" w:hanging="360"/>
      </w:pPr>
    </w:lvl>
    <w:lvl w:ilvl="4" w:tplc="B772342A" w:tentative="1">
      <w:start w:val="1"/>
      <w:numFmt w:val="lowerLetter"/>
      <w:lvlText w:val="%5."/>
      <w:lvlJc w:val="left"/>
      <w:pPr>
        <w:ind w:left="4167" w:hanging="360"/>
      </w:pPr>
    </w:lvl>
    <w:lvl w:ilvl="5" w:tplc="AE046626" w:tentative="1">
      <w:start w:val="1"/>
      <w:numFmt w:val="lowerRoman"/>
      <w:lvlText w:val="%6."/>
      <w:lvlJc w:val="right"/>
      <w:pPr>
        <w:ind w:left="4887" w:hanging="180"/>
      </w:pPr>
    </w:lvl>
    <w:lvl w:ilvl="6" w:tplc="1728DEEE" w:tentative="1">
      <w:start w:val="1"/>
      <w:numFmt w:val="decimal"/>
      <w:lvlText w:val="%7."/>
      <w:lvlJc w:val="left"/>
      <w:pPr>
        <w:ind w:left="5607" w:hanging="360"/>
      </w:pPr>
    </w:lvl>
    <w:lvl w:ilvl="7" w:tplc="F9165B84" w:tentative="1">
      <w:start w:val="1"/>
      <w:numFmt w:val="lowerLetter"/>
      <w:lvlText w:val="%8."/>
      <w:lvlJc w:val="left"/>
      <w:pPr>
        <w:ind w:left="6327" w:hanging="360"/>
      </w:pPr>
    </w:lvl>
    <w:lvl w:ilvl="8" w:tplc="6C14D3B0" w:tentative="1">
      <w:start w:val="1"/>
      <w:numFmt w:val="lowerRoman"/>
      <w:lvlText w:val="%9."/>
      <w:lvlJc w:val="right"/>
      <w:pPr>
        <w:ind w:left="7047" w:hanging="180"/>
      </w:pPr>
    </w:lvl>
  </w:abstractNum>
  <w:abstractNum w:abstractNumId="13">
    <w:nsid w:val="58451F70"/>
    <w:multiLevelType w:val="hybridMultilevel"/>
    <w:tmpl w:val="0F1ADEF0"/>
    <w:lvl w:ilvl="0" w:tplc="69B6D314">
      <w:start w:val="1"/>
      <w:numFmt w:val="decimal"/>
      <w:lvlText w:val="%1."/>
      <w:lvlJc w:val="left"/>
      <w:pPr>
        <w:ind w:left="1287" w:hanging="360"/>
      </w:pPr>
    </w:lvl>
    <w:lvl w:ilvl="1" w:tplc="1CB0D45A" w:tentative="1">
      <w:start w:val="1"/>
      <w:numFmt w:val="lowerLetter"/>
      <w:lvlText w:val="%2."/>
      <w:lvlJc w:val="left"/>
      <w:pPr>
        <w:ind w:left="2007" w:hanging="360"/>
      </w:pPr>
    </w:lvl>
    <w:lvl w:ilvl="2" w:tplc="301E3A26" w:tentative="1">
      <w:start w:val="1"/>
      <w:numFmt w:val="lowerRoman"/>
      <w:lvlText w:val="%3."/>
      <w:lvlJc w:val="right"/>
      <w:pPr>
        <w:ind w:left="2727" w:hanging="180"/>
      </w:pPr>
    </w:lvl>
    <w:lvl w:ilvl="3" w:tplc="190AF27A" w:tentative="1">
      <w:start w:val="1"/>
      <w:numFmt w:val="decimal"/>
      <w:lvlText w:val="%4."/>
      <w:lvlJc w:val="left"/>
      <w:pPr>
        <w:ind w:left="3447" w:hanging="360"/>
      </w:pPr>
    </w:lvl>
    <w:lvl w:ilvl="4" w:tplc="E544FADA" w:tentative="1">
      <w:start w:val="1"/>
      <w:numFmt w:val="lowerLetter"/>
      <w:lvlText w:val="%5."/>
      <w:lvlJc w:val="left"/>
      <w:pPr>
        <w:ind w:left="4167" w:hanging="360"/>
      </w:pPr>
    </w:lvl>
    <w:lvl w:ilvl="5" w:tplc="3800C482" w:tentative="1">
      <w:start w:val="1"/>
      <w:numFmt w:val="lowerRoman"/>
      <w:lvlText w:val="%6."/>
      <w:lvlJc w:val="right"/>
      <w:pPr>
        <w:ind w:left="4887" w:hanging="180"/>
      </w:pPr>
    </w:lvl>
    <w:lvl w:ilvl="6" w:tplc="4F68B060" w:tentative="1">
      <w:start w:val="1"/>
      <w:numFmt w:val="decimal"/>
      <w:lvlText w:val="%7."/>
      <w:lvlJc w:val="left"/>
      <w:pPr>
        <w:ind w:left="5607" w:hanging="360"/>
      </w:pPr>
    </w:lvl>
    <w:lvl w:ilvl="7" w:tplc="C71E4F5E" w:tentative="1">
      <w:start w:val="1"/>
      <w:numFmt w:val="lowerLetter"/>
      <w:lvlText w:val="%8."/>
      <w:lvlJc w:val="left"/>
      <w:pPr>
        <w:ind w:left="6327" w:hanging="360"/>
      </w:pPr>
    </w:lvl>
    <w:lvl w:ilvl="8" w:tplc="43322DA2" w:tentative="1">
      <w:start w:val="1"/>
      <w:numFmt w:val="lowerRoman"/>
      <w:lvlText w:val="%9."/>
      <w:lvlJc w:val="right"/>
      <w:pPr>
        <w:ind w:left="7047" w:hanging="180"/>
      </w:pPr>
    </w:lvl>
  </w:abstractNum>
  <w:abstractNum w:abstractNumId="14">
    <w:nsid w:val="5AD14A05"/>
    <w:multiLevelType w:val="hybridMultilevel"/>
    <w:tmpl w:val="B6C66A76"/>
    <w:lvl w:ilvl="0" w:tplc="FEF45D64">
      <w:start w:val="1"/>
      <w:numFmt w:val="decimal"/>
      <w:lvlText w:val="%1."/>
      <w:lvlJc w:val="left"/>
      <w:pPr>
        <w:ind w:left="1287" w:hanging="360"/>
      </w:pPr>
    </w:lvl>
    <w:lvl w:ilvl="1" w:tplc="5B982916" w:tentative="1">
      <w:start w:val="1"/>
      <w:numFmt w:val="lowerLetter"/>
      <w:lvlText w:val="%2."/>
      <w:lvlJc w:val="left"/>
      <w:pPr>
        <w:ind w:left="2007" w:hanging="360"/>
      </w:pPr>
    </w:lvl>
    <w:lvl w:ilvl="2" w:tplc="759EC7F2" w:tentative="1">
      <w:start w:val="1"/>
      <w:numFmt w:val="lowerRoman"/>
      <w:lvlText w:val="%3."/>
      <w:lvlJc w:val="right"/>
      <w:pPr>
        <w:ind w:left="2727" w:hanging="180"/>
      </w:pPr>
    </w:lvl>
    <w:lvl w:ilvl="3" w:tplc="11C4EDCA" w:tentative="1">
      <w:start w:val="1"/>
      <w:numFmt w:val="decimal"/>
      <w:lvlText w:val="%4."/>
      <w:lvlJc w:val="left"/>
      <w:pPr>
        <w:ind w:left="3447" w:hanging="360"/>
      </w:pPr>
    </w:lvl>
    <w:lvl w:ilvl="4" w:tplc="043A9B2A" w:tentative="1">
      <w:start w:val="1"/>
      <w:numFmt w:val="lowerLetter"/>
      <w:lvlText w:val="%5."/>
      <w:lvlJc w:val="left"/>
      <w:pPr>
        <w:ind w:left="4167" w:hanging="360"/>
      </w:pPr>
    </w:lvl>
    <w:lvl w:ilvl="5" w:tplc="1E0AC126" w:tentative="1">
      <w:start w:val="1"/>
      <w:numFmt w:val="lowerRoman"/>
      <w:lvlText w:val="%6."/>
      <w:lvlJc w:val="right"/>
      <w:pPr>
        <w:ind w:left="4887" w:hanging="180"/>
      </w:pPr>
    </w:lvl>
    <w:lvl w:ilvl="6" w:tplc="5E4014D6" w:tentative="1">
      <w:start w:val="1"/>
      <w:numFmt w:val="decimal"/>
      <w:lvlText w:val="%7."/>
      <w:lvlJc w:val="left"/>
      <w:pPr>
        <w:ind w:left="5607" w:hanging="360"/>
      </w:pPr>
    </w:lvl>
    <w:lvl w:ilvl="7" w:tplc="959876BC" w:tentative="1">
      <w:start w:val="1"/>
      <w:numFmt w:val="lowerLetter"/>
      <w:lvlText w:val="%8."/>
      <w:lvlJc w:val="left"/>
      <w:pPr>
        <w:ind w:left="6327" w:hanging="360"/>
      </w:pPr>
    </w:lvl>
    <w:lvl w:ilvl="8" w:tplc="936288B2" w:tentative="1">
      <w:start w:val="1"/>
      <w:numFmt w:val="lowerRoman"/>
      <w:lvlText w:val="%9."/>
      <w:lvlJc w:val="right"/>
      <w:pPr>
        <w:ind w:left="7047" w:hanging="180"/>
      </w:pPr>
    </w:lvl>
  </w:abstractNum>
  <w:abstractNum w:abstractNumId="15">
    <w:nsid w:val="5AE42B48"/>
    <w:multiLevelType w:val="hybridMultilevel"/>
    <w:tmpl w:val="13146AD0"/>
    <w:lvl w:ilvl="0" w:tplc="450ADDE6">
      <w:start w:val="1"/>
      <w:numFmt w:val="decimal"/>
      <w:lvlText w:val="%1."/>
      <w:lvlJc w:val="left"/>
      <w:pPr>
        <w:ind w:left="1287" w:hanging="360"/>
      </w:pPr>
    </w:lvl>
    <w:lvl w:ilvl="1" w:tplc="73F4BB3C" w:tentative="1">
      <w:start w:val="1"/>
      <w:numFmt w:val="lowerLetter"/>
      <w:lvlText w:val="%2."/>
      <w:lvlJc w:val="left"/>
      <w:pPr>
        <w:ind w:left="2007" w:hanging="360"/>
      </w:pPr>
    </w:lvl>
    <w:lvl w:ilvl="2" w:tplc="9BDCEA08" w:tentative="1">
      <w:start w:val="1"/>
      <w:numFmt w:val="lowerRoman"/>
      <w:lvlText w:val="%3."/>
      <w:lvlJc w:val="right"/>
      <w:pPr>
        <w:ind w:left="2727" w:hanging="180"/>
      </w:pPr>
    </w:lvl>
    <w:lvl w:ilvl="3" w:tplc="C712A51C" w:tentative="1">
      <w:start w:val="1"/>
      <w:numFmt w:val="decimal"/>
      <w:lvlText w:val="%4."/>
      <w:lvlJc w:val="left"/>
      <w:pPr>
        <w:ind w:left="3447" w:hanging="360"/>
      </w:pPr>
    </w:lvl>
    <w:lvl w:ilvl="4" w:tplc="BD7E3420" w:tentative="1">
      <w:start w:val="1"/>
      <w:numFmt w:val="lowerLetter"/>
      <w:lvlText w:val="%5."/>
      <w:lvlJc w:val="left"/>
      <w:pPr>
        <w:ind w:left="4167" w:hanging="360"/>
      </w:pPr>
    </w:lvl>
    <w:lvl w:ilvl="5" w:tplc="385EFA3A" w:tentative="1">
      <w:start w:val="1"/>
      <w:numFmt w:val="lowerRoman"/>
      <w:lvlText w:val="%6."/>
      <w:lvlJc w:val="right"/>
      <w:pPr>
        <w:ind w:left="4887" w:hanging="180"/>
      </w:pPr>
    </w:lvl>
    <w:lvl w:ilvl="6" w:tplc="50B46F7C" w:tentative="1">
      <w:start w:val="1"/>
      <w:numFmt w:val="decimal"/>
      <w:lvlText w:val="%7."/>
      <w:lvlJc w:val="left"/>
      <w:pPr>
        <w:ind w:left="5607" w:hanging="360"/>
      </w:pPr>
    </w:lvl>
    <w:lvl w:ilvl="7" w:tplc="57EA43DA" w:tentative="1">
      <w:start w:val="1"/>
      <w:numFmt w:val="lowerLetter"/>
      <w:lvlText w:val="%8."/>
      <w:lvlJc w:val="left"/>
      <w:pPr>
        <w:ind w:left="6327" w:hanging="360"/>
      </w:pPr>
    </w:lvl>
    <w:lvl w:ilvl="8" w:tplc="741CCCB4" w:tentative="1">
      <w:start w:val="1"/>
      <w:numFmt w:val="lowerRoman"/>
      <w:lvlText w:val="%9."/>
      <w:lvlJc w:val="right"/>
      <w:pPr>
        <w:ind w:left="7047" w:hanging="180"/>
      </w:pPr>
    </w:lvl>
  </w:abstractNum>
  <w:abstractNum w:abstractNumId="16">
    <w:nsid w:val="658453B9"/>
    <w:multiLevelType w:val="hybridMultilevel"/>
    <w:tmpl w:val="2C44AD12"/>
    <w:lvl w:ilvl="0" w:tplc="64A0B6F2">
      <w:start w:val="1"/>
      <w:numFmt w:val="bullet"/>
      <w:lvlText w:val=""/>
      <w:lvlJc w:val="left"/>
      <w:pPr>
        <w:ind w:left="1287" w:hanging="360"/>
      </w:pPr>
      <w:rPr>
        <w:rFonts w:ascii="Symbol" w:hAnsi="Symbol" w:hint="default"/>
      </w:rPr>
    </w:lvl>
    <w:lvl w:ilvl="1" w:tplc="EA2E8498" w:tentative="1">
      <w:start w:val="1"/>
      <w:numFmt w:val="bullet"/>
      <w:lvlText w:val="o"/>
      <w:lvlJc w:val="left"/>
      <w:pPr>
        <w:ind w:left="2007" w:hanging="360"/>
      </w:pPr>
      <w:rPr>
        <w:rFonts w:ascii="Courier New" w:hAnsi="Courier New" w:cs="Courier New" w:hint="default"/>
      </w:rPr>
    </w:lvl>
    <w:lvl w:ilvl="2" w:tplc="59B01C68" w:tentative="1">
      <w:start w:val="1"/>
      <w:numFmt w:val="bullet"/>
      <w:lvlText w:val=""/>
      <w:lvlJc w:val="left"/>
      <w:pPr>
        <w:ind w:left="2727" w:hanging="360"/>
      </w:pPr>
      <w:rPr>
        <w:rFonts w:ascii="Wingdings" w:hAnsi="Wingdings" w:hint="default"/>
      </w:rPr>
    </w:lvl>
    <w:lvl w:ilvl="3" w:tplc="3F4A81D8" w:tentative="1">
      <w:start w:val="1"/>
      <w:numFmt w:val="bullet"/>
      <w:lvlText w:val=""/>
      <w:lvlJc w:val="left"/>
      <w:pPr>
        <w:ind w:left="3447" w:hanging="360"/>
      </w:pPr>
      <w:rPr>
        <w:rFonts w:ascii="Symbol" w:hAnsi="Symbol" w:hint="default"/>
      </w:rPr>
    </w:lvl>
    <w:lvl w:ilvl="4" w:tplc="B8762974" w:tentative="1">
      <w:start w:val="1"/>
      <w:numFmt w:val="bullet"/>
      <w:lvlText w:val="o"/>
      <w:lvlJc w:val="left"/>
      <w:pPr>
        <w:ind w:left="4167" w:hanging="360"/>
      </w:pPr>
      <w:rPr>
        <w:rFonts w:ascii="Courier New" w:hAnsi="Courier New" w:cs="Courier New" w:hint="default"/>
      </w:rPr>
    </w:lvl>
    <w:lvl w:ilvl="5" w:tplc="C94260D0" w:tentative="1">
      <w:start w:val="1"/>
      <w:numFmt w:val="bullet"/>
      <w:lvlText w:val=""/>
      <w:lvlJc w:val="left"/>
      <w:pPr>
        <w:ind w:left="4887" w:hanging="360"/>
      </w:pPr>
      <w:rPr>
        <w:rFonts w:ascii="Wingdings" w:hAnsi="Wingdings" w:hint="default"/>
      </w:rPr>
    </w:lvl>
    <w:lvl w:ilvl="6" w:tplc="6428E3B6" w:tentative="1">
      <w:start w:val="1"/>
      <w:numFmt w:val="bullet"/>
      <w:lvlText w:val=""/>
      <w:lvlJc w:val="left"/>
      <w:pPr>
        <w:ind w:left="5607" w:hanging="360"/>
      </w:pPr>
      <w:rPr>
        <w:rFonts w:ascii="Symbol" w:hAnsi="Symbol" w:hint="default"/>
      </w:rPr>
    </w:lvl>
    <w:lvl w:ilvl="7" w:tplc="568A3D18" w:tentative="1">
      <w:start w:val="1"/>
      <w:numFmt w:val="bullet"/>
      <w:lvlText w:val="o"/>
      <w:lvlJc w:val="left"/>
      <w:pPr>
        <w:ind w:left="6327" w:hanging="360"/>
      </w:pPr>
      <w:rPr>
        <w:rFonts w:ascii="Courier New" w:hAnsi="Courier New" w:cs="Courier New" w:hint="default"/>
      </w:rPr>
    </w:lvl>
    <w:lvl w:ilvl="8" w:tplc="5260A47A" w:tentative="1">
      <w:start w:val="1"/>
      <w:numFmt w:val="bullet"/>
      <w:lvlText w:val=""/>
      <w:lvlJc w:val="left"/>
      <w:pPr>
        <w:ind w:left="7047" w:hanging="360"/>
      </w:pPr>
      <w:rPr>
        <w:rFonts w:ascii="Wingdings" w:hAnsi="Wingdings" w:hint="default"/>
      </w:rPr>
    </w:lvl>
  </w:abstractNum>
  <w:abstractNum w:abstractNumId="17">
    <w:nsid w:val="778332F2"/>
    <w:multiLevelType w:val="hybridMultilevel"/>
    <w:tmpl w:val="7868C31C"/>
    <w:lvl w:ilvl="0" w:tplc="0530535C">
      <w:start w:val="1"/>
      <w:numFmt w:val="decimal"/>
      <w:lvlText w:val="%1."/>
      <w:lvlJc w:val="left"/>
      <w:pPr>
        <w:ind w:left="1287" w:hanging="360"/>
      </w:pPr>
    </w:lvl>
    <w:lvl w:ilvl="1" w:tplc="8C0E9D40">
      <w:start w:val="1"/>
      <w:numFmt w:val="bullet"/>
      <w:lvlText w:val=""/>
      <w:lvlJc w:val="left"/>
      <w:pPr>
        <w:ind w:left="2007" w:hanging="360"/>
      </w:pPr>
      <w:rPr>
        <w:rFonts w:ascii="Symbol" w:hAnsi="Symbol" w:hint="default"/>
      </w:rPr>
    </w:lvl>
    <w:lvl w:ilvl="2" w:tplc="3474BCA0" w:tentative="1">
      <w:start w:val="1"/>
      <w:numFmt w:val="lowerRoman"/>
      <w:lvlText w:val="%3."/>
      <w:lvlJc w:val="right"/>
      <w:pPr>
        <w:ind w:left="2727" w:hanging="180"/>
      </w:pPr>
    </w:lvl>
    <w:lvl w:ilvl="3" w:tplc="F33278A0" w:tentative="1">
      <w:start w:val="1"/>
      <w:numFmt w:val="decimal"/>
      <w:lvlText w:val="%4."/>
      <w:lvlJc w:val="left"/>
      <w:pPr>
        <w:ind w:left="3447" w:hanging="360"/>
      </w:pPr>
    </w:lvl>
    <w:lvl w:ilvl="4" w:tplc="1B8C3CC4" w:tentative="1">
      <w:start w:val="1"/>
      <w:numFmt w:val="lowerLetter"/>
      <w:lvlText w:val="%5."/>
      <w:lvlJc w:val="left"/>
      <w:pPr>
        <w:ind w:left="4167" w:hanging="360"/>
      </w:pPr>
    </w:lvl>
    <w:lvl w:ilvl="5" w:tplc="AE64E1CC" w:tentative="1">
      <w:start w:val="1"/>
      <w:numFmt w:val="lowerRoman"/>
      <w:lvlText w:val="%6."/>
      <w:lvlJc w:val="right"/>
      <w:pPr>
        <w:ind w:left="4887" w:hanging="180"/>
      </w:pPr>
    </w:lvl>
    <w:lvl w:ilvl="6" w:tplc="0A744600" w:tentative="1">
      <w:start w:val="1"/>
      <w:numFmt w:val="decimal"/>
      <w:lvlText w:val="%7."/>
      <w:lvlJc w:val="left"/>
      <w:pPr>
        <w:ind w:left="5607" w:hanging="360"/>
      </w:pPr>
    </w:lvl>
    <w:lvl w:ilvl="7" w:tplc="CA56F85C" w:tentative="1">
      <w:start w:val="1"/>
      <w:numFmt w:val="lowerLetter"/>
      <w:lvlText w:val="%8."/>
      <w:lvlJc w:val="left"/>
      <w:pPr>
        <w:ind w:left="6327" w:hanging="360"/>
      </w:pPr>
    </w:lvl>
    <w:lvl w:ilvl="8" w:tplc="A99EA480" w:tentative="1">
      <w:start w:val="1"/>
      <w:numFmt w:val="lowerRoman"/>
      <w:lvlText w:val="%9."/>
      <w:lvlJc w:val="right"/>
      <w:pPr>
        <w:ind w:left="7047" w:hanging="180"/>
      </w:pPr>
    </w:lvl>
  </w:abstractNum>
  <w:abstractNum w:abstractNumId="18">
    <w:nsid w:val="7A056CAF"/>
    <w:multiLevelType w:val="hybridMultilevel"/>
    <w:tmpl w:val="10CE0826"/>
    <w:lvl w:ilvl="0" w:tplc="70C4B072">
      <w:start w:val="1"/>
      <w:numFmt w:val="decimal"/>
      <w:lvlText w:val="%1)"/>
      <w:lvlJc w:val="left"/>
      <w:pPr>
        <w:ind w:left="1287" w:hanging="360"/>
      </w:pPr>
    </w:lvl>
    <w:lvl w:ilvl="1" w:tplc="9A2274F8" w:tentative="1">
      <w:start w:val="1"/>
      <w:numFmt w:val="lowerLetter"/>
      <w:lvlText w:val="%2."/>
      <w:lvlJc w:val="left"/>
      <w:pPr>
        <w:ind w:left="2007" w:hanging="360"/>
      </w:pPr>
    </w:lvl>
    <w:lvl w:ilvl="2" w:tplc="D2FED93A" w:tentative="1">
      <w:start w:val="1"/>
      <w:numFmt w:val="lowerRoman"/>
      <w:lvlText w:val="%3."/>
      <w:lvlJc w:val="right"/>
      <w:pPr>
        <w:ind w:left="2727" w:hanging="180"/>
      </w:pPr>
    </w:lvl>
    <w:lvl w:ilvl="3" w:tplc="2C32BE92" w:tentative="1">
      <w:start w:val="1"/>
      <w:numFmt w:val="decimal"/>
      <w:lvlText w:val="%4."/>
      <w:lvlJc w:val="left"/>
      <w:pPr>
        <w:ind w:left="3447" w:hanging="360"/>
      </w:pPr>
    </w:lvl>
    <w:lvl w:ilvl="4" w:tplc="5FD25CC4" w:tentative="1">
      <w:start w:val="1"/>
      <w:numFmt w:val="lowerLetter"/>
      <w:lvlText w:val="%5."/>
      <w:lvlJc w:val="left"/>
      <w:pPr>
        <w:ind w:left="4167" w:hanging="360"/>
      </w:pPr>
    </w:lvl>
    <w:lvl w:ilvl="5" w:tplc="329009CC" w:tentative="1">
      <w:start w:val="1"/>
      <w:numFmt w:val="lowerRoman"/>
      <w:lvlText w:val="%6."/>
      <w:lvlJc w:val="right"/>
      <w:pPr>
        <w:ind w:left="4887" w:hanging="180"/>
      </w:pPr>
    </w:lvl>
    <w:lvl w:ilvl="6" w:tplc="4EE86A24" w:tentative="1">
      <w:start w:val="1"/>
      <w:numFmt w:val="decimal"/>
      <w:lvlText w:val="%7."/>
      <w:lvlJc w:val="left"/>
      <w:pPr>
        <w:ind w:left="5607" w:hanging="360"/>
      </w:pPr>
    </w:lvl>
    <w:lvl w:ilvl="7" w:tplc="6AF25C70" w:tentative="1">
      <w:start w:val="1"/>
      <w:numFmt w:val="lowerLetter"/>
      <w:lvlText w:val="%8."/>
      <w:lvlJc w:val="left"/>
      <w:pPr>
        <w:ind w:left="6327" w:hanging="360"/>
      </w:pPr>
    </w:lvl>
    <w:lvl w:ilvl="8" w:tplc="92043928" w:tentative="1">
      <w:start w:val="1"/>
      <w:numFmt w:val="lowerRoman"/>
      <w:lvlText w:val="%9."/>
      <w:lvlJc w:val="right"/>
      <w:pPr>
        <w:ind w:left="7047" w:hanging="180"/>
      </w:pPr>
    </w:lvl>
  </w:abstractNum>
  <w:abstractNum w:abstractNumId="19">
    <w:nsid w:val="7DBB3620"/>
    <w:multiLevelType w:val="hybridMultilevel"/>
    <w:tmpl w:val="0F1ADEF0"/>
    <w:lvl w:ilvl="0" w:tplc="D13A3876">
      <w:start w:val="1"/>
      <w:numFmt w:val="decimal"/>
      <w:lvlText w:val="%1."/>
      <w:lvlJc w:val="left"/>
      <w:pPr>
        <w:ind w:left="1287" w:hanging="360"/>
      </w:pPr>
    </w:lvl>
    <w:lvl w:ilvl="1" w:tplc="6E30A2DE" w:tentative="1">
      <w:start w:val="1"/>
      <w:numFmt w:val="lowerLetter"/>
      <w:lvlText w:val="%2."/>
      <w:lvlJc w:val="left"/>
      <w:pPr>
        <w:ind w:left="2007" w:hanging="360"/>
      </w:pPr>
    </w:lvl>
    <w:lvl w:ilvl="2" w:tplc="9A623C80" w:tentative="1">
      <w:start w:val="1"/>
      <w:numFmt w:val="lowerRoman"/>
      <w:lvlText w:val="%3."/>
      <w:lvlJc w:val="right"/>
      <w:pPr>
        <w:ind w:left="2727" w:hanging="180"/>
      </w:pPr>
    </w:lvl>
    <w:lvl w:ilvl="3" w:tplc="777E8A9C" w:tentative="1">
      <w:start w:val="1"/>
      <w:numFmt w:val="decimal"/>
      <w:lvlText w:val="%4."/>
      <w:lvlJc w:val="left"/>
      <w:pPr>
        <w:ind w:left="3447" w:hanging="360"/>
      </w:pPr>
    </w:lvl>
    <w:lvl w:ilvl="4" w:tplc="F656D57E" w:tentative="1">
      <w:start w:val="1"/>
      <w:numFmt w:val="lowerLetter"/>
      <w:lvlText w:val="%5."/>
      <w:lvlJc w:val="left"/>
      <w:pPr>
        <w:ind w:left="4167" w:hanging="360"/>
      </w:pPr>
    </w:lvl>
    <w:lvl w:ilvl="5" w:tplc="EE00F97C" w:tentative="1">
      <w:start w:val="1"/>
      <w:numFmt w:val="lowerRoman"/>
      <w:lvlText w:val="%6."/>
      <w:lvlJc w:val="right"/>
      <w:pPr>
        <w:ind w:left="4887" w:hanging="180"/>
      </w:pPr>
    </w:lvl>
    <w:lvl w:ilvl="6" w:tplc="A00EE9AC" w:tentative="1">
      <w:start w:val="1"/>
      <w:numFmt w:val="decimal"/>
      <w:lvlText w:val="%7."/>
      <w:lvlJc w:val="left"/>
      <w:pPr>
        <w:ind w:left="5607" w:hanging="360"/>
      </w:pPr>
    </w:lvl>
    <w:lvl w:ilvl="7" w:tplc="2AD82C88" w:tentative="1">
      <w:start w:val="1"/>
      <w:numFmt w:val="lowerLetter"/>
      <w:lvlText w:val="%8."/>
      <w:lvlJc w:val="left"/>
      <w:pPr>
        <w:ind w:left="6327" w:hanging="360"/>
      </w:pPr>
    </w:lvl>
    <w:lvl w:ilvl="8" w:tplc="E37803CE" w:tentative="1">
      <w:start w:val="1"/>
      <w:numFmt w:val="lowerRoman"/>
      <w:lvlText w:val="%9."/>
      <w:lvlJc w:val="right"/>
      <w:pPr>
        <w:ind w:left="704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17"/>
  </w:num>
  <w:num w:numId="14">
    <w:abstractNumId w:val="13"/>
  </w:num>
  <w:num w:numId="15">
    <w:abstractNumId w:val="12"/>
  </w:num>
  <w:num w:numId="16">
    <w:abstractNumId w:val="15"/>
  </w:num>
  <w:num w:numId="17">
    <w:abstractNumId w:val="14"/>
  </w:num>
  <w:num w:numId="18">
    <w:abstractNumId w:val="16"/>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FB"/>
    <w:rsid w:val="006F0565"/>
    <w:rsid w:val="00A4379A"/>
    <w:rsid w:val="00CF3BF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styleId="Sarakstarindkopa">
    <w:name w:val="List Paragraph"/>
    <w:basedOn w:val="Parasts"/>
    <w:uiPriority w:val="34"/>
    <w:qFormat/>
    <w:rsid w:val="005D03DB"/>
    <w:pPr>
      <w:ind w:left="720"/>
      <w:contextualSpacing/>
    </w:pPr>
  </w:style>
  <w:style w:type="character" w:styleId="Izmantotahipersaite">
    <w:name w:val="FollowedHyperlink"/>
    <w:basedOn w:val="Noklusjumarindkopasfonts"/>
    <w:uiPriority w:val="99"/>
    <w:semiHidden/>
    <w:unhideWhenUsed/>
    <w:rsid w:val="00E069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styleId="Sarakstarindkopa">
    <w:name w:val="List Paragraph"/>
    <w:basedOn w:val="Parasts"/>
    <w:uiPriority w:val="34"/>
    <w:qFormat/>
    <w:rsid w:val="005D03DB"/>
    <w:pPr>
      <w:ind w:left="720"/>
      <w:contextualSpacing/>
    </w:pPr>
  </w:style>
  <w:style w:type="character" w:styleId="Izmantotahipersaite">
    <w:name w:val="FollowedHyperlink"/>
    <w:basedOn w:val="Noklusjumarindkopasfonts"/>
    <w:uiPriority w:val="99"/>
    <w:semiHidden/>
    <w:unhideWhenUsed/>
    <w:rsid w:val="00E069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ita.Gancone@varam.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abine.Bunere@varam.gov.lv" TargetMode="External"/><Relationship Id="rId4" Type="http://schemas.microsoft.com/office/2007/relationships/stylesWithEffects" Target="stylesWithEffects.xml"/><Relationship Id="rId9" Type="http://schemas.openxmlformats.org/officeDocument/2006/relationships/hyperlink" Target="http://bd.eionet.europa.eu/article17/reports2012/habitat/report/?period=3&amp;group=Dunes+habitats&amp;country=LV&amp;regio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C6E9F-0536-4C97-A486-BF09477E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11190</Words>
  <Characters>6379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Lelda Pamovska</cp:lastModifiedBy>
  <cp:revision>2</cp:revision>
  <dcterms:created xsi:type="dcterms:W3CDTF">2017-07-18T14:15:00Z</dcterms:created>
  <dcterms:modified xsi:type="dcterms:W3CDTF">2017-07-18T14:15:00Z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