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“Energoefektivitātes paaugstināšana uzņēmējdarbībā (ietverot pāreju uz atjaunojamo energoresursu tehnoloģiju izmantošanu siltumapgādē)”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(anotācijā) 1.3.sadaļas 4.punktu, ņemot vērā, ka projektā ir ietverts kritērijs “personas atzīšana par vainīgu par pārkāpumu, kas izpaužas kā nodokļu normatīvajos aktos noteiktajā termiņā neiesniedzot par šo personu informatīvo deklarāciju par darbiniekiem, kas iesniedzama par personām, kuras uzsāk darbu” (likuma “Par nodokļiem un nodevām” 142.panta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(anotācijā) 1.3.sadaļas 4.punktu, ņemot vērā, ka projektā nav ietverts kritērijs “personas atzīšana par vainīgu krāpšanā automatizētā datu apstrādes sistēmā” (Krimināllikuma 177.</w:t>
            </w:r>
            <w:r w:rsidR="00000000" w:rsidRPr="00000000" w:rsidDel="00000000">
              <w:rPr>
                <w:vertAlign w:val="superscript"/>
                <w:rtl w:val="0"/>
              </w:rPr>
              <w:t xml:space="preserve">1</w:t>
            </w:r>
            <w:r w:rsidR="00000000" w:rsidRPr="00000000" w:rsidDel="00000000">
              <w:rPr>
                <w:rtl w:val="0"/>
              </w:rPr>
              <w:t xml:space="preserve"> pants), kritērijs “personas atzīšana par vainīgu apdrošināšanas krāpšanā” (Krimināllikuma 178.pants), kritērijs “personas atzīšana par vainīgu preču un vielu, kuru aprite ir aizliegta vai speciāli reglamentēta, pārvietošanā pāri Latvijas Republikas valsts robežai” (Krimināllikuma 190.</w:t>
            </w:r>
            <w:r w:rsidR="00000000" w:rsidRPr="00000000" w:rsidDel="00000000">
              <w:rPr>
                <w:vertAlign w:val="superscript"/>
                <w:rtl w:val="0"/>
              </w:rPr>
              <w:t xml:space="preserve">1</w:t>
            </w:r>
            <w:r w:rsidR="00000000" w:rsidRPr="00000000" w:rsidDel="00000000">
              <w:rPr>
                <w:rtl w:val="0"/>
              </w:rPr>
              <w:t xml:space="preserve"> pants), kritērijs “personas atzīšana par vainīgu neatļauta piedalīšanās mantiskos darījumos” (Krimināllikuma 326.pants).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 2 </w:t>
            </w:r>
            <w:r w:rsidR="00000000" w:rsidRPr="00000000" w:rsidDel="00000000">
              <w:rPr>
                <w:rtl w:val="0"/>
              </w:rPr>
              <w:t xml:space="preserve">un 326.</w:t>
            </w:r>
            <w:r w:rsidR="00000000" w:rsidRPr="00000000" w:rsidDel="00000000">
              <w:rPr>
                <w:vertAlign w:val="superscript"/>
                <w:rtl w:val="0"/>
              </w:rPr>
              <w:t xml:space="preserve">3</w:t>
            </w:r>
            <w:r w:rsidR="00000000" w:rsidRPr="00000000" w:rsidDel="00000000">
              <w:rPr>
                <w:rtl w:val="0"/>
              </w:rPr>
              <w:t xml:space="preserve"> panta nosaukumā norādīto, aizstāt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27.6.1.2.apakšpunktā vārdus “prettiesiska labuma” ar vārdiem “prettiesiska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27.6.1.2.apakšpunktā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27.6.1.4. izvairīšanās no nodokļu un tiem pielīdzināto maksājumu samaksas;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27.6.1.4.apakšpunktā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 </w:t>
            </w:r>
            <w:r w:rsidR="00000000" w:rsidRPr="00000000" w:rsidDel="00000000">
              <w:rPr>
                <w:rtl w:val="0"/>
              </w:rPr>
              <w:t xml:space="preserve">panta nosaukumā norādīto, aizstāt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27.6.1.5.apakšpunktā vārdus “un apmācība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27.6.2.2.apakšpunktā ir ietverti divi dažādi administratīvie pārkāpumi (Darba likuma 158.pants un likuma “Par nodokļiem un nodevām” 142.panta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3.punktā ietverto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27.6.2.2.apakšpunktu, nodalot attiecīgos pārkāpumus divās atsevišķās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20.04.2023.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20.04.2023.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Atzinumi_23-TA-85.docx</dc:title>
</cp:coreProperties>
</file>

<file path=docProps/custom.xml><?xml version="1.0" encoding="utf-8"?>
<Properties xmlns="http://schemas.openxmlformats.org/officeDocument/2006/custom-properties" xmlns:vt="http://schemas.openxmlformats.org/officeDocument/2006/docPropsVTypes"/>
</file>