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valstspilsētas pašvaldības obligāciju izlaišanas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15.08.2025.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15.08.2025.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