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presi un citiem masu informācijas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"Pirmstiesas izmeklēšanas materiāli publicējami, ievērojot Kriminālprocesa likumā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panta otrajā daļā ietvertais grozījums likuma “Par presi un citiem masu informācijas līdzekļiem” 7. panta otrajā daļā paredz, ka pirmstiesas izmeklēšanas materiāli publicējami, ievērojot Kriminālprocesa likumā noteiktos ierobežojumus. Atbilstoši Kriminālprocesa likuma 375.</w:t>
            </w:r>
            <w:r w:rsidR="00000000" w:rsidRPr="00000000" w:rsidDel="00000000">
              <w:rPr>
                <w:vertAlign w:val="superscript"/>
                <w:rtl w:val="0"/>
              </w:rPr>
              <w:t xml:space="preserve">1</w:t>
            </w:r>
            <w:r w:rsidR="00000000" w:rsidRPr="00000000" w:rsidDel="00000000">
              <w:rPr>
                <w:rtl w:val="0"/>
              </w:rPr>
              <w:t xml:space="preserve"> panta pirmajai daļai pēc kriminālprocesa pabeigšanas un galīgā nolēmuma stāšanās spēkā žurnālisti var vērsties tajā iestādē, kura pieņēma nolēmumu par kriminālprocesa pabeigšanu, ar motivētu lūgumu iepazīties ar krimināllietas materiāliem. Proti, Kriminālprocesa likuma 375.</w:t>
            </w:r>
            <w:r w:rsidR="00000000" w:rsidRPr="00000000" w:rsidDel="00000000">
              <w:rPr>
                <w:vertAlign w:val="superscript"/>
                <w:rtl w:val="0"/>
              </w:rPr>
              <w:t xml:space="preserve">1</w:t>
            </w:r>
            <w:r w:rsidR="00000000" w:rsidRPr="00000000" w:rsidDel="00000000">
              <w:rPr>
                <w:rtl w:val="0"/>
              </w:rPr>
              <w:t xml:space="preserve"> pantā, nosakot žurnālista tiesības iepazīties ar krimināllietas materiāliem, nav atsevišķi izdalīti krimināllietā esošie pirmstiesas procesa materiāli un krimināllietas iztiesāšanas materiāli. Tāpat norādāms, ka saskaņā ar Kriminālprocesa likuma 375.</w:t>
            </w:r>
            <w:r w:rsidR="00000000" w:rsidRPr="00000000" w:rsidDel="00000000">
              <w:rPr>
                <w:vertAlign w:val="superscript"/>
                <w:rtl w:val="0"/>
              </w:rPr>
              <w:t xml:space="preserve">1</w:t>
            </w:r>
            <w:r w:rsidR="00000000" w:rsidRPr="00000000" w:rsidDel="00000000">
              <w:rPr>
                <w:rtl w:val="0"/>
              </w:rPr>
              <w:t xml:space="preserve"> panta septīto daļu, atļaujot iepazīties ar krimināllietas materiāliem, žurnālistu rakstveidā brīdina par aizliegumu nodot trešo personu rīcībā vai citādi izplatīt no krimināllietas materiāliem izrietošu nepublicējamu informāciju, un žurnālistiem var atļaut nokopēt atsevišķus krimināllietas materiālus, ja tie nesatur īpašu kategoriju personas datus, profesionālo noslēpumu, komercnoslēpumu vai jebkādu citu ar personu pamattiesību aizsardzību saistītu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atbilstoši Kriminālprocesa likuma 375.</w:t>
            </w:r>
            <w:r w:rsidR="00000000" w:rsidRPr="00000000" w:rsidDel="00000000">
              <w:rPr>
                <w:vertAlign w:val="superscript"/>
                <w:rtl w:val="0"/>
              </w:rPr>
              <w:t xml:space="preserve">1</w:t>
            </w:r>
            <w:r w:rsidR="00000000" w:rsidRPr="00000000" w:rsidDel="00000000">
              <w:rPr>
                <w:rtl w:val="0"/>
              </w:rPr>
              <w:t xml:space="preserve"> pantā noteiktajam žurnālistu tiesību tvērumam, aizstāt likumprojekta 3. panta otrajā daļā vārdus "Pirmstiesas izmeklēšanas materiāli publicējami" ar vārdiem "Krimināllietas materiāli vai no tiem izrietoša informācija publicējama".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10.11.2025.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10.11.2025.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Atzinumi_25-TA-360.docx</dc:title>
</cp:coreProperties>
</file>

<file path=docProps/custom.xml><?xml version="1.0" encoding="utf-8"?>
<Properties xmlns="http://schemas.openxmlformats.org/officeDocument/2006/custom-properties" xmlns:vt="http://schemas.openxmlformats.org/officeDocument/2006/docPropsVTypes"/>
</file>