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31. maija rīkojumā Nr. 297 "Par zemes vienību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vērtēt un attiecīgi precizēt anotācijas projektu, vai zemes vienības ir iespējams svītrot no  Ministru kabineta rīkojuma 9.  pielikuma un pēc tam ieskaitīt tās zemes rezerves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attiecīgās zemes vienības ar grozāmo Ministru kabineta rīkojumu savulaik tika piekritināmas valstij, vai ir juridiskais pamats tās ieskaitīt atpakaļ zemes rezerves fondā.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kuras saglabājamas valsts īpašumā un nododamas Zemkopības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projektā minēto, Ministru kabineta rīkojuma 8.pielikums tiek papildināts ar vairākiem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vērtēt, vai ir nepieciešams izteikt pielikumu jaunā redakcijā vai attiecīgi papildināt ar jauniem punktiem. Kā piemēru skatīt Ministru kabineta 2021.gada 9.aprīļa rīkojumu Nr. 234 un Ministru kabineta 2021.gada 21.decembra rīkojumu Nr.968.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kuras saglabājamas valsts īpašumā un nododamas Satiksmes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projektā minēto, Ministru kabineta rīkojuma 9.pielikums tiek papildināts ar vairākiem punktiem un vairāki punkti no tā tiek svītroti.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vērtēt, vai ir nepieciešams izteikt pielikumu jaunā redakcijā vai attiecīgi papildināt ar jauniem punktiem un svītrot nevajadzīgos punktus. Kā piemēru skatīt Ministru kabineta 2021.gada 9.aprīļa rīkojumu Nr. 234 un Ministru kabineta 2021.gada 21.decembra rīkojumu Nr.968.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vērtēt un nepieciešamības gadījumā precizēt kopsakarībā ar izteikto iebildumu par anotācijas projekta 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11.07.2023.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11.07.2023.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Atzinumi_23-TA-1308.docx</dc:title>
</cp:coreProperties>
</file>

<file path=docProps/custom.xml><?xml version="1.0" encoding="utf-8"?>
<Properties xmlns="http://schemas.openxmlformats.org/officeDocument/2006/custom-properties" xmlns:vt="http://schemas.openxmlformats.org/officeDocument/2006/docPropsVTypes"/>
</file>