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kiberdrošības stratēģija 2023.-2026. gadam)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13.12.2022.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13.12.2022.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