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un 6.1.apakšpunktā norādīts, ka noteikumu projekta īstenošanai intervences LA4.1.6 "Atbalsts subsīdijas veidā procentu likmes daļējai dzēšanai" ietvaros pieejams finansējums 13 625 000 </w:t>
            </w:r>
            <w:r w:rsidR="00000000" w:rsidRPr="00000000" w:rsidDel="00000000">
              <w:rPr>
                <w:i w:val="1"/>
                <w:rtl w:val="0"/>
              </w:rPr>
              <w:t xml:space="preserve">euro </w:t>
            </w:r>
            <w:r w:rsidR="00000000" w:rsidRPr="00000000" w:rsidDel="00000000">
              <w:rPr>
                <w:rtl w:val="0"/>
              </w:rPr>
              <w:t xml:space="preserve">apmērā, kas ir 100% valsts finansējums. Lūdzam papildināt sniegto informāciju ar skaidrojumu, norādot Ministru kabineta lēmumu, ar kuru šāds finansējums ir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un 6.1.apakšpunktā precizēt informāciju par Zemkopības ministrijas budžeta apakšprogrammā 21.01.00 "Valsts atbalsts lauksaimniecībai un lauku attīstībai" plānoto finansējumu, norādot 2024.gadam plānotā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šo noteikumu </w:t>
            </w:r>
            <w:r w:rsidR="00000000" w:rsidRPr="00000000" w:rsidDel="00000000">
              <w:rPr>
                <w:rtl w:val="0"/>
              </w:rPr>
              <w:t xml:space="preserve">23.2.</w:t>
            </w:r>
            <w:r w:rsidR="00000000" w:rsidRPr="00000000" w:rsidDel="00000000">
              <w:rPr>
                <w:rtl w:val="0"/>
              </w:rPr>
              <w:t xml:space="preserve"> apakšpunktā un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punktā minēto atbalstu izmaksā tā, lai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tas nepārsniegtu Komisijas regulas 2023/2831</w:t>
            </w:r>
            <w:r w:rsidR="00000000" w:rsidRPr="00000000" w:rsidDel="00000000">
              <w:rPr>
                <w:rtl w:val="0"/>
              </w:rPr>
              <w:t xml:space="preserve">​</w:t>
            </w:r>
            <w:r w:rsidR="00000000" w:rsidRPr="00000000" w:rsidDel="00000000">
              <w:rPr>
                <w:rtl w:val="0"/>
              </w:rPr>
              <w:t xml:space="preserve"> 3. panta 2. punktā noteikto atbalsta summu vienam vienotam uzņēmumam saskaņā ar Komisijas regulas </w:t>
            </w:r>
            <w:r w:rsidR="00000000" w:rsidRPr="00000000" w:rsidDel="00000000">
              <w:rPr>
                <w:rtl w:val="0"/>
              </w:rPr>
              <w:t xml:space="preserve">​</w:t>
            </w:r>
            <w:r w:rsidR="00000000" w:rsidRPr="00000000" w:rsidDel="00000000">
              <w:rPr>
                <w:rtl w:val="0"/>
              </w:rPr>
              <w:t xml:space="preserve">2023/2831 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de minimis atbalstu piešķir (pieņemt lēmumu par atbalsta piešķiršanu) ievērojot Komisijas regulas 2023/2831​ 3. panta 2. punktā noteikto atbalsta limitu, lūdzam vārdu "izmaksā" aizstāt ar vārdu "piešķir". Attiecīgi lūdzam pārskatīt arī noteikumu 11.6. un 11.7.punktu.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datus par izmaksāto atbalstu glabā 10 gadus, sākot no dienas, kad ir piešķirts pēdējais atbalsts šajos noteikumos minētajiem atbalsta pasākumiem, ievērojot regulas </w:t>
            </w:r>
            <w:r w:rsidR="00000000" w:rsidRPr="00000000" w:rsidDel="00000000">
              <w:rPr>
                <w:rtl w:val="0"/>
              </w:rPr>
              <w:t xml:space="preserve">2022/2472</w:t>
            </w:r>
            <w:r w:rsidR="00000000" w:rsidRPr="00000000" w:rsidDel="00000000">
              <w:rPr>
                <w:rtl w:val="0"/>
              </w:rPr>
              <w:t xml:space="preserve"> 13. panta, Komisijas regulas 2023/2831 6. panta 3. punkta, Komisijas regulas Nr. 1408/2013 6. panta 4. punkta un Komisijas regulas Nr. 717/2014 6. panta 4.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2023/2831 6. panta 3. punkts nosaka, ka "Dalībvalstis reģistrēto informāciju par de minimis atbalstu glabā 10 gadus no atbalsta piešķiršanas dienas", taču vienlaikus Komisijas regulas Nr. 2023/2831 6. panta 7. punkts nosaka,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 tādējādi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 2023/2831 6. panta 1. punktā ietverot informācijas apjomu, lūdzam papildināt noteikumu 11.9.punktā minēto atsauci uz Komisijas regulas Nr. 2023/2831 6. panta 3. punktu ar atsauci uz Komisijas regulas Nr. 2023/2831 6.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alternatīvi lūdzam izvērtēt iespēju dzēst atsauces uz regulu pantu punktiem, izsakot normu tā, lai skaidrs, ka atbalsta sniedzējs (LAD) informāciju par piešķirto de minimis atbalstu glabā 10 gadus no pēdējā pasākuma ietvaros piešķirtā atbalsta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kvalitātes uzlabošanai un pilnveidošanai, ierosinām papildināt MK noteikumu projekta anotācijas 1.3.sadaļā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vārdiem “Precizēts noteikumu Nr. 59 10.4. apakšpunkts, lai nodrošinātu to, ka visos lauksaimniecības atbalsta pasākumos tiek piemērots vienots nodokļu parāda slieksnis, līdz kuram var piešķirt atbalstu pretendentiem” ar papildus skaidrojumu kādi precīzi normatīvie akti domāti precizētajā MK noteikumu projekta 10.4. apakšpunktā ar vārdiem “normatīvajos aktos par valsts un Eiropas Savienības atbalsta piešķiršanas, administrēšanas un uzraudzības vispārējo kārtību lauku un zivsaimniecības attīstībai”, lai nodrošinātu atbalsta saņēmēju skaidru un nepārprotamu šī jautājuma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vārdiem “Noteikumu Nr. 59 13.1.3. apakšpunkts precizēts, paredzot atbalstu arī par aizdevumiem iekārtām un aprīkojumam precīzo tehnoloģiju izmantošanai” ar papildus skaidrojumu un piemēriem kādas precīzo tehnoloģiju iekārtas un aprīkojums domātas;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vārdiem “precizēts noteikumu Nr. 59 52.2. apakšpunkts, izvirzot lauksaimniecībā izmantojamu zinātnes pētījumu veicējiem papildu nosacījumus atbalsta saņemšanai un atbilstoši precizējot arī noteikumu Nr. 59 9. pielikumu” ar paskaidrojumu par nepieciešamību izvirzīt pētījumu veicējiem papildu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tehniski precizēt MK noteikumu projekta anotācijas 3.sadaļas 6.2. apakšpunktā norādīto kopsummu par daļējo kredītprocentu dzēšanu kooperatīvajām sabiedrībām, kurām piešķirts atbilstības statuss saskaņā ar normatīvajiem aktiem par kooperatīvo sabiedrību atbilstību lauksaimniecības un mežsaimniecības nozarē  no “560 000” uz “800 000”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kooperatīvajai sabiedrībai un  kooperatīvajai sabiedrībai, kas darbojas mežsaimniecības nozarē, – īstermiņa aizdevuma un faktoringa daļējai kredītprocentu dzēšanai saskaņā ar Komisijas regulas 2023/2831</w:t>
            </w:r>
            <w:r w:rsidR="00000000" w:rsidRPr="00000000" w:rsidDel="00000000">
              <w:rPr>
                <w:rtl w:val="0"/>
              </w:rPr>
              <w:t xml:space="preserve">​</w:t>
            </w:r>
            <w:r w:rsidR="00000000" w:rsidRPr="00000000" w:rsidDel="00000000">
              <w:rPr>
                <w:rtl w:val="0"/>
              </w:rPr>
              <w:t xml:space="preserve"> 1. panta 1. punktu. Pēc atbalsta saņemšanas kooperatīvā sabiedrība un kooperatīvā sabiedrība, kas darbojas mežsaimniecības nozarē, ievēro Komisijas regulas 2023/2831</w:t>
            </w:r>
            <w:r w:rsidR="00000000" w:rsidRPr="00000000" w:rsidDel="00000000">
              <w:rPr>
                <w:rtl w:val="0"/>
              </w:rPr>
              <w:t xml:space="preserve">​</w:t>
            </w:r>
            <w:r w:rsidR="00000000" w:rsidRPr="00000000" w:rsidDel="00000000">
              <w:rPr>
                <w:rtl w:val="0"/>
              </w:rPr>
              <w:t xml:space="preserve"> 1. panta 2. punktā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23.2., 34.</w:t>
            </w:r>
            <w:r w:rsidR="00000000" w:rsidRPr="00000000" w:rsidDel="00000000">
              <w:rPr>
                <w:vertAlign w:val="superscript"/>
                <w:rtl w:val="0"/>
              </w:rPr>
              <w:t xml:space="preserve">1</w:t>
            </w:r>
            <w:r w:rsidR="00000000" w:rsidRPr="00000000" w:rsidDel="00000000">
              <w:rPr>
                <w:rtl w:val="0"/>
              </w:rPr>
              <w:t xml:space="preserve"> ,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 </w:t>
            </w:r>
            <w:r w:rsidR="00000000" w:rsidRPr="00000000" w:rsidDel="00000000">
              <w:rPr>
                <w:rtl w:val="0"/>
              </w:rPr>
              <w:t xml:space="preserve">un 34.</w:t>
            </w:r>
            <w:r w:rsidR="00000000" w:rsidRPr="00000000" w:rsidDel="00000000">
              <w:rPr>
                <w:vertAlign w:val="superscript"/>
                <w:rtl w:val="0"/>
              </w:rPr>
              <w:t xml:space="preserve">4</w:t>
            </w:r>
            <w:r w:rsidR="00000000" w:rsidRPr="00000000" w:rsidDel="00000000">
              <w:rPr>
                <w:rtl w:val="0"/>
              </w:rPr>
              <w:t xml:space="preserve"> punktos ir noteikts atbalsta saņēmēja pienākums ievērot nosacījumu par izmaksu nošķiršanu kā to paredz Komisijas regulas Nr. 2023/2831 1.panta 2.punkts, lūdzam pārliecināties, ka ar šiem punktiem ir apvērti visi gadījumi, kad atbalsta saņēmējam jāievēro minētais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Atbalsta pretendents pirms plānoto jaunu darbību uzsākšanas paziņo Lauku atbalsta dienestam paziņo par izmaiņām šo noteikumu 43.4. apakšpunktā minētā atbalsta izdevumu tāmē.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50.punktā ierosinām tehniski dzēst vārdu “paziņo” pēc vārdiem “paziņo Lauku atbalsta dienestam”, jo tas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Atbalstu par tiem akciju sabiedrības "Attīstības finanšu institūcija Altum" aizdevumiem, kuri izsniegti pēc 2015. gada 24. aprīļa par periodu no 2022. gada 1. septembra līdz 2023. gada 30. jūnijam un par kuriem atbalsts kredītprocentu daļējai dzēšanai netika izmaksāts 2023. gadā, pretendenti atbalstu kredītprocentu daļējai dzēšanai var saņemt atbilstoši šiem noteikumiem, iesniedzot iesniegumus (1., 2., 3., 4., 5. vai 6. pielikums), kā arī ;so noteikumu minētos 18., 19., 28., 29., 38. un 39. punktā minētos dokumentus. Ja šie dokumenti, izņemot iesniegumus,Lauku atbalsta dienestā jau iesniegti 2023. gadā, tie nav jāiesniedz, atkārtoti piesakoties uz atbalstu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55.punktā pēc vārdiem “2023. gadā, pretendenti atbalstu kredītprocentu daļējai dzēšanai var saņemt atbilstoši šiem noteikumiem, iesniedzot iesniegumus (1., 2., 3., 4., 5. vai 6. pielikums), kā arī” lūdzam redakcionāli precizēt vārdu “;so  ” uz vārdu “šo”.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28.02.2024.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28.02.2024.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Atzinumi_23-TA-3274.docx</dc:title>
</cp:coreProperties>
</file>

<file path=docProps/custom.xml><?xml version="1.0" encoding="utf-8"?>
<Properties xmlns="http://schemas.openxmlformats.org/officeDocument/2006/custom-properties" xmlns:vt="http://schemas.openxmlformats.org/officeDocument/2006/docPropsVTypes"/>
</file>