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finanšu instrumentu kopīgie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2.1.2. specifiskā atbalsta mērķī “Klimata pārmaiņu mazināšana un pielāgošanās klimata pārmaiņām” (turpmāk – 2.1.2. SAM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minēt korektu 2.1.2. specifiskā atbalsta mērķa nosaukumu. Atbilstoši Ministru kabinetā apstiprinātajai Eiropas Savienības kohēzijas politikas programmai 2021.–2027.gadam minētā specifiskā atbalsta mērķa nosaukums ir “</w:t>
            </w:r>
            <w:r w:rsidR="00000000" w:rsidRPr="00000000" w:rsidDel="00000000">
              <w:rPr>
                <w:b w:val="1"/>
                <w:rtl w:val="0"/>
              </w:rPr>
              <w:t xml:space="preserve">Atjaunojamo energoresursu enerģijas veicināšana - biometāns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Sabiedrības Altum līdzdalības fondus un tā finansētos finanšu instrumentus nodala kā atsevišķu finanšu bloku saskaņā ar regulas Nr. 2021/1060 58. panta 6. punktu. Līdzdalības fondos pieejamais ERAF, KF un TPF  finansējums ir nedalīti izmantojams šo noteikumu 2. punktā minēto specifiskā atbalsta mērķos un pasākumos noteikto finanšu instrumentu izsniegšanai, ieguldījumu veikšanai (t.sk. fondu pārvaldnieku pārvaldības maksai riska kapitāla instrumentos), kredītriska zaudējumu segšanai (tiek izmantots sagaidāmo zaudējumu segšanai), līdzdalības fonda pārvaldības maksai un tiešo finanšu instrumentu pārvaldības maksai. Sabiedrībai "Altum" ir tiesības atteikties no turpmākās finanšu instrumentu izsniegšanas, ieguldījumu veikšanas,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punktā minēts saīsinājums nosaukumam akciju sabiedrība "Attīstības finanšu institūcija Altum" (turpmāk - sabiedrība Altum). Lūgums 30.punktā lietot korektu saīsinājumu bez pēdiņām vārdam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Sabiedrības Altum līdzdalības fondus un tā finansētos finanšu instrumentus nodala kā atsevišķu finanšu bloku saskaņā ar regulas Nr. 2021/1060 58. panta 6. punktu. Līdzdalības fondos pieejamais ERAF, KF un TPF  finansējums ir nedalīti izmantojams šo noteikumu 2. punktā minēto specifiskā atbalsta mērķos un pasākumos noteikto finanšu instrumentu izsniegšanai, ieguldījumu veikšanai (t.sk. fondu pārvaldnieku pārvaldības maksai riska kapitāla instrumentos), kredītriska zaudējumu segšanai (tiek izmantots sagaidāmo zaudējumu segšanai), līdzdalības fonda pārvaldības maksai un tiešo finanšu instrumentu pārvaldības maksai. Sabiedrībai Altum ir tiesības atteikties no turpmākās finanšu instrumentu izsniegšanas, ieguldījumu veikšanas,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22-TA-2912</w:t>
    </w:r>
    <w:r>
      <w:br/>
    </w:r>
    <w:r w:rsidR="00000000" w:rsidRPr="00000000" w:rsidDel="00000000">
      <w:rPr>
        <w:rtl w:val="0"/>
      </w:rPr>
      <w:t xml:space="preserve">Izdrukāts 09.02.2023.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22-TA-2912</w:t>
    </w:r>
    <w:r>
      <w:br/>
    </w:r>
    <w:r w:rsidR="00000000" w:rsidRPr="00000000" w:rsidDel="00000000">
      <w:rPr>
        <w:rtl w:val="0"/>
      </w:rPr>
      <w:t xml:space="preserve">Izdrukāts 09.02.2023.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Atzinumi_22-TA-2912.docx</dc:title>
</cp:coreProperties>
</file>

<file path=docProps/custom.xml><?xml version="1.0" encoding="utf-8"?>
<Properties xmlns="http://schemas.openxmlformats.org/officeDocument/2006/custom-properties" xmlns:vt="http://schemas.openxmlformats.org/officeDocument/2006/docPropsVTypes"/>
</file>