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29.16.1. tās nepārsniedz 84 787 </w:t>
            </w:r>
            <w:r w:rsidR="00000000" w:rsidRPr="00000000" w:rsidDel="00000000">
              <w:rPr>
                <w:i w:val="1"/>
                <w:rtl w:val="0"/>
              </w:rPr>
              <w:t xml:space="preserve">euro </w:t>
            </w:r>
            <w:r w:rsidR="00000000" w:rsidRPr="00000000" w:rsidDel="00000000">
              <w:rPr>
                <w:rtl w:val="0"/>
              </w:rPr>
              <w:t xml:space="preserve">gadā, ja tiešās attiecināmās izmaksas ir lielākas par 5 000 000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vadošās iestādes vadlīnijām "Vadlīnijas attiecināmo izmaksu noteikšanai Eiropas Savienības kohēzijas politikas programmas 2021.-2027. gada plānošanas periodā", piemērojot faktiskās izmaksas projektiem ar tiešām attiecināmām izmaksām virs 5 milj. EUR,  jāparedz maksimālais ierobežojums </w:t>
            </w:r>
            <w:r w:rsidR="00000000" w:rsidRPr="00000000" w:rsidDel="00000000">
              <w:rPr>
                <w:b w:val="1"/>
                <w:rtl w:val="0"/>
              </w:rPr>
              <w:t xml:space="preserve">Eiropas Savienības fondu daļai </w:t>
            </w:r>
            <w:r w:rsidR="00000000" w:rsidRPr="00000000" w:rsidDel="00000000">
              <w:rPr>
                <w:rtl w:val="0"/>
              </w:rPr>
              <w:t xml:space="preserve">tiešajām projekta vadības personāla izmaksām līdz 84 787 EUR kalendārajā gadā. Attiecīgi lūgums veikt redakcionālus precizējumus noteikumu projekta 29.16.1.punktā.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29.16.1. tās nepārsniedz 84 787 euro Eiropas Reģionālās attīstības fonda finansējuma daļai kalendārajā gadā, ja tiešās attiecināmās izmaksas ir lielākas par 5 000 000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29.16.2. tās nepārsniedz 34 422 </w:t>
            </w:r>
            <w:r w:rsidR="00000000" w:rsidRPr="00000000" w:rsidDel="00000000">
              <w:rPr>
                <w:i w:val="1"/>
                <w:rtl w:val="0"/>
              </w:rPr>
              <w:t xml:space="preserve">euro </w:t>
            </w:r>
            <w:r w:rsidR="00000000" w:rsidRPr="00000000" w:rsidDel="00000000">
              <w:rPr>
                <w:rtl w:val="0"/>
              </w:rPr>
              <w:t xml:space="preserve">gadā, pieskaitot 0,64% no projekta tiešajām attiecināmajām izmaksām, neieskaitot tiešās projekta vadības personāla izmaksas, un summu reizinot ar projekta ilgumu gados, ja tiešās attiecināmās izmaksas ir līdz 5 000 000 </w:t>
            </w:r>
            <w:r w:rsidR="00000000" w:rsidRPr="00000000" w:rsidDel="00000000">
              <w:rPr>
                <w:i w:val="1"/>
                <w:rtl w:val="0"/>
              </w:rPr>
              <w:t xml:space="preserve">euro</w:t>
            </w:r>
            <w:r w:rsidR="00000000" w:rsidRPr="00000000" w:rsidDel="00000000">
              <w:rPr>
                <w:rtl w:val="0"/>
              </w:rPr>
              <w:t xml:space="preserve"> (ieskaitot);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vadošā iestādes vadlīnijām "Vadlīnijas attiecināmo izmaksu noteikšanai Eiropas Savienības kohēzijas politikas programmas 2021.-2027. gada plānošanas periodā", piemērojot faktiskās izmaksas projektiem ar tiešām attiecināmām izmaksām līdz 5 milj. EUR (ieskaitot), ierobežojums tiek aprēķināts pie minimālo izmaksu bāzes 34 422 EUR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 Attiecīgi lūgums veikt redakcionālus precizējumus noteikumu projekta 29.16.2.punktā.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29.16.2. tās nepārsniedz 34 422 euro Eiropas Reģionālās attīstības fonda finansējuma daļai kalendārajā gadā, pieskaitot 0,64% no projekta tiešajām attiecināmajām izmaksām, neieskaitot tiešās projekta vadības personāla izmaksas, un summu reizinot ar projekta ilgumu gados, ja tiešās attiecināmās izmaksas ir līdz 5 000 000 euro (ieskaitot). Ja projekts ilgst mazāk par gadu vai nepilnos kalendārajos gados, ierobežojums tiek aprēķināts proporcionāli projekta mēnešu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punktu "Cita informācija"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projektu īstenošanai attiecībā uz ERAF līdzfinansējuma un valsts budžeta līdzfinansējuma nodrošināšanu tiks pieprasīts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11.04.2024.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11.04.2024.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