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iestādēm, kurām ir pienākums sniegt datus Saeimas vēlēšanu organizēšanai Valsts digitālās attīstības aģentūrai tās pārziņā esošā tehnoloģiskā risinājuma darbības nodrošināšanai, kā arī datu sniegšanas kārtība un apjoms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ieņēmumu dienests sniedz ziņas par fiziskās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ņemt vērā, ka CVK vajadzībām izstrādātajā risinājumā  paredzēta šāda datu nodošana par fizisko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ka amatpersona ir individuālais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 par komercsabiedrībām, kuru dalībnieks, akcionārs vai biedrs 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 par tai piederošajām kapitāla daļām un akcijām atbilstoši likuma "Par interešu konflikta novēršanu valsts amatpersonu darbībā" 24. panta pirmās daļas 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lūdzam papildināt noteikumus ar jaunu apakšpunktu, ka VID sniedz datus likuma "Par interešu konflikta novēršanu valsts amatpersonu darbībā" 24.panta pirmās daļas 5.punktā noteiktajā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piedāvājām tekstu "par fiziskās personas"  papildināt ar " kā amatpersonas"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ieņēmumu dienests sniedz šādas ziņas par fiziskās personas kā amatpersonas: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 lietošanā esošajiem nekustamajiem īpašumiem (arī par īpašumiem, kuros persona faktiski dzīvo un kurus tā īrē, nomā vai patapina no citām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2.3.9. apakšpunktu, ņemot vērā, ka esošajā risinājumā, kas iepriekš tika izstrādāts CVK vajadzībām, un korekcijas nav paredzētas, ir  nodrošināta datu pieejamība par amatpersonas īpašumā, valdījumā, lietošanā esošajiem nekustamajiem īpašumiem (arī par īpašumiem, kuros tā faktiski dzīvo un kurus tā īrē, nomā vai patapina no citām personām), arī tādiem, kuri ir tās valdījumā sakarā ar nodibināto aizbildnību vai aizgādnību.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 tās īpašumā, valdījumā, lietošanā esošajiem nekustamajiem īpašumiem (arī par īpašumiem, kuros tā faktiski dzīvo un kurus tā īrē, nomā vai patapina no citām personām), arī tādiem, kuri ir tās valdījumā sakarā ar nodibināto aizbildnību vai aizgādnību;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 transportlīdzekļiem, kuri ir tās lietošanā vai kurus tā iegādājusies uz līzinga līguma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2.3.10. apakšpunktu, ņemot vērā, ka esošajā risinājumā, kas  tika izstrādāts CVK vajadzībām, un korekcijas nav paredzētas, ir  nodrošināta datu pieejamība  par amatpersonai piederošajiem reģistrējamiem transportlīdzekļiem, kā arī tiem transportlīdzekļiem, kuri ir tās valdījumā, lietošanā vai kurus tā iegādājusies uz līzinga līguma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2.3.10. </w:t>
            </w:r>
            <w:r w:rsidR="00000000" w:rsidRPr="00000000" w:rsidDel="00000000">
              <w:rPr>
                <w:rtl w:val="0"/>
              </w:rPr>
              <w:t xml:space="preserve">par tai piederošajiem reģistrējamiem transportlīdzekļiem, kā arī tiem transportlīdzekļiem, kuri ir tās valdījumā, lietošanā vai kurus tā iegādājusies uz līzinga līguma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anotācijas 1.3.sadaļas “Pašreizējā situācija, problēmas un risinājumi” apakšsadaļas “Problēmas un risinājumi” ceturtās problēmas risinājuma apraksta redakciju. Likuma “Par interešu konflikta novēršanu valsts amatpersonu darbībā” 26. panta ceturtās daļas 3. punktā un piektajā daļā noteiktos ierobežojumus, noteikumos paredzams, ka dati tiek nodoti tikai par tām parādsaistībām, kuru kopējā summa pārsniedz divdesmit minimālās mēnešalgas. Tādēļ lūdzu svītrot tekstu "nododamo datu apjomu paredzēt tikai pieļaujamajā apjomā, noteikumu regulējumā nosakot, ka dati tiek sniegti par parādsaistībām, ja to kopējā summa pārsniedz 20 minimālās mēnešalgas, norādot šo parādsaistību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interešu konflikta novēršanu valsts amatpersonu darbībā” 26. panta ceturtās daļas 3. punktā un piektajā daļā noteiktos ierobežojumus, noteikumos paredzams, ka dati tiek nodoti tikai par tām parādsaistībām, kuru kopējā summa pārsniedz divdesmit minimālās mēnešalgas, norādot attiecīgo parādsaistību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 sadaļas “Horizontālās ietekmes” 8.1.13.apakšsadaļā ietverto  4. punktu "Nodarbinātības, profesionālās un saimnieciskās darbības dati;", ņemot vērā, ka arī no anotācijas ir svītrota informācija, ka  VID  nodrošinās datu pieejamību par saimnieciskās darbības veicējas statusiem.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Nodarbinātības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25-TA-2966</w:t>
    </w:r>
    <w:r>
      <w:br/>
    </w:r>
    <w:r w:rsidR="00000000" w:rsidRPr="00000000" w:rsidDel="00000000">
      <w:rPr>
        <w:rtl w:val="0"/>
      </w:rPr>
      <w:t xml:space="preserve">Izdrukāts 24.02.2026.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25-TA-2966</w:t>
    </w:r>
    <w:r>
      <w:br/>
    </w:r>
    <w:r w:rsidR="00000000" w:rsidRPr="00000000" w:rsidDel="00000000">
      <w:rPr>
        <w:rtl w:val="0"/>
      </w:rPr>
      <w:t xml:space="preserve">Izdrukāts 24.02.2026.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Atzinumi_25-TA-2966.docx</dc:title>
</cp:coreProperties>
</file>

<file path=docProps/custom.xml><?xml version="1.0" encoding="utf-8"?>
<Properties xmlns="http://schemas.openxmlformats.org/officeDocument/2006/custom-properties" xmlns:vt="http://schemas.openxmlformats.org/officeDocument/2006/docPropsVTypes"/>
</file>