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konsolidētajā versijā izmantot šobrīd spēkā esošo Ministru kabineta 2018. gada 19. jūnija noteikumu Nr. 350 "Publiskas personas zemes nomas un apbūves tiesības noteikumi" (turpmāk - Noteikumi) redakcijas pamattekstu, proti, konsolidētajā versijā ietverot ar Ministru kabineta 2023. gada 26. jūnija noteikumiem Nr. 332 "Grozījumi Ministru kabineta 2018. gada 19. jūnija noteikumos Nr. 350 "Publiskas personas zemes nomas un apbūves tiesības noteikumi"", kas stājās spēkā 2023. gada 1. jūlijā, veiktos grozījumus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26.09.2023.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26.09.2023.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Atzinumi_23-TA-223.docx</dc:title>
</cp:coreProperties>
</file>

<file path=docProps/custom.xml><?xml version="1.0" encoding="utf-8"?>
<Properties xmlns="http://schemas.openxmlformats.org/officeDocument/2006/custom-properties" xmlns:vt="http://schemas.openxmlformats.org/officeDocument/2006/docPropsVTypes"/>
</file>