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attiecīgo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no vienkāršoto izmaksu piemērošanas veidiem tiek piemērotas tikai vadības izmaksu likmes un netiešo izmaksu likmes saistībā ar to, ka pasākuma specifikas un metodisko materiālu, pētījumu, vadlīniju, aptauju, apmācību tēmu mācību izmaksām ir tik plaša amplitūda, ka optimālu likmi šobrīd noteikt nav iespējams. Pasākuma ietvaros nav tipveida darbību un pasākumi plānoti balstoties uz datiem, kas tieši trūkst (kāds pasākums vai kvalitātes vadība) kādā no nozares specifiskajām jomām.  Projekta īstenošanas laikā tiks pārvērtēta plašāka vienkāršoto izmaksu piemērošana, nepieciešamības gadījumā izstrādājot metodiku." redakcionāli precizēt kā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no vienkāršoto izmaksu piemērošanas veidiem tiek piemērota vienotā likme personālam un netiešo izmaksu vienotā likme. Savukārt saistībā ar to, ka pasākuma specifikas un metodisko materiālu, pētījumu, vadlīniju, aptauju, apmācību tēmu mācību izmaksām ir tik plaša amplitūda, ka optimālu likmi šobrīd noteikt nav iespējams. Pasākuma ietvaros nav tipveida darbību un pasākumi plānoti balstoties uz datiem, kas tieši trūkst (kāds pasākums vai kvalitātes vadība) kādā no nozares specifiskajām jomām.  Projekta īstenošanas laikā tiks pārvērtēta plašāka vienkāršoto izmaksu piemērošana, nepieciešamības gadījumā izstrādājot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11.12.2023.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11.12.2023.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Atzinumi_23-TA-2242.docx</dc:title>
</cp:coreProperties>
</file>

<file path=docProps/custom.xml><?xml version="1.0" encoding="utf-8"?>
<Properties xmlns="http://schemas.openxmlformats.org/officeDocument/2006/custom-properties" xmlns:vt="http://schemas.openxmlformats.org/officeDocument/2006/docPropsVTypes"/>
</file>