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mērķa formulējumu. Skaidrojam, ka projekta mērķim jābūt vērstam uz pozitīvām izmaiņām, ko paredzēts panākt Latvijā, nevis vienkārši precizēt, izvērst investīcijas sasniedzamos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2019. gada 20. jūnija Direktīva (ES) 2019/1161, ar ko groza Direktīvu 2009/33/EK par “tīro” un energoefektīvo autotransporta līdzekļu izmantošanas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projekta terminoloģijas saistību ar direktīvu, lūdzam skaidrojumus veidot atbilstoši direktīvas kā tiesību akta būtībai - proti, lūdzam ņemt vērā, ka direktīvas nav tieši piemērojams tiesību akts un tās prasības ir jāpārņem nacionālajos tiesību aktos. Pašreizējais apraksts veidots tā, ka tikai direktīva pati par sevi nosaka, ka transportlīdzeklis bez iekšdedzes motora (dzinēja) ir tīrs transportlīdzeklis un tiek definēts kā lielas noslodzes bezemisiju transportlīdzeklis, nenorādot nacionālo normatīvo aktu, kur minētā direktīvas norma pārņemta.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atbilstību Eiropas Savienības tiesībām, ņemot vērā anotācijas 1.3. apakšsadaļā skaidroto grozījumu saistību ar, piemēram, Padomes 2025. gada 12. decembra īstenošanas lēmumu Nr. 15719/25 . Pirmkārt, lūdzam precizēt lēmuma numuru, jo Padomes īstenošanas lēmums ar šādu numuru Eiropas Savienības Oficiālajā Vēstnesī nav atrodams. Otrkārt, lūdzam anotācijas 5. sadaļā izvērsti skaidrot, kā projekts īsteno minētā lēmuma normas, jo īpaši aizpildot 5.4. apakšsadaļas 1. tabulu.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Atveseļošanas fonda finansējuma rezultātu sasniegšanu vērtē, ņemot vērā investīcijas ietvaros sasniedzamos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11. punktā plānotie grozījumi ir atbilstoši un neietekmē projekta īstenotājus, jo plānotās izmaiņas skar jau pagājušu laika periodu. Piemēram, 11.2. apakšpunkts nosaka nepieciešamību pēc pieņemšanas-nodošanas akta par transportlīdzekļu piegādi, kas izdots līdz 2025. gada 31. decembrim, bet 11.1. apakšpunkts nosaka, ka līgumiem bija jābūt noslēgtiem gadu ātrāk nekā tas paredzēts Noteikumu spēkā esošajā redakcijā. Attiecīgi, vai nepastāv risks, ka pašvaldībai var nebūt attiecīga akta vai līgums būs noslēgts atbilstoši datumam, kas izriet no spēkā esošā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 apakšpunktā</w:t>
            </w:r>
            <w:r w:rsidR="00000000" w:rsidRPr="00000000" w:rsidDel="00000000">
              <w:rPr>
                <w:rtl w:val="0"/>
              </w:rPr>
              <w:t xml:space="preserve"> minētais mērķis ir izpildīts, kad aģentūrā ir iesniegts bezemisiju transportlīdzekļa pirkuma līgums, pieņemšanas un nodošanas akts vai cits pirkumu un piegādi apliecinošs dokuments, kā arī uzlādes infrastruktūras izveide, ja attiecināms, tiek pamatota ar dokumentiem par pieņemšanu ekspluatācijā saskaņā ar būvniecības jomu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14. punkta grozījumus kontekstā ar 11.2. apakšpunktu. Vēršam uzmanību, ka no grozījumiem Noteikumu 11.2. apakšpunktā izriet nepieciešamība izdot tikai pieņemšanas-nodošanas aktu par 15 bezemisiju transportlīdzekļu piegādi pašvaldībām, bet no 14. punkta tas, ka mērķa izpilde var būt pierādāma arī ar pirkuma līgumu vai citu pirkumu un piegādi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Grozījumi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w:t>
            </w:r>
            <w:r w:rsidR="00000000" w:rsidRPr="00000000" w:rsidDel="00000000">
              <w:rPr>
                <w:rtl w:val="0"/>
              </w:rPr>
              <w:t xml:space="preserve">66.4.</w:t>
            </w:r>
            <w:r w:rsidR="00000000" w:rsidRPr="00000000" w:rsidDel="00000000">
              <w:rPr>
                <w:rtl w:val="0"/>
              </w:rPr>
              <w:t xml:space="preserve">, </w:t>
            </w:r>
            <w:r w:rsidR="00000000" w:rsidRPr="00000000" w:rsidDel="00000000">
              <w:rPr>
                <w:rtl w:val="0"/>
              </w:rPr>
              <w:t xml:space="preserve">68.1.</w:t>
            </w:r>
            <w:r w:rsidR="00000000" w:rsidRPr="00000000" w:rsidDel="00000000">
              <w:rPr>
                <w:rtl w:val="0"/>
              </w:rPr>
              <w:t xml:space="preserve"> un </w:t>
            </w:r>
            <w:r w:rsidR="00000000" w:rsidRPr="00000000" w:rsidDel="00000000">
              <w:rPr>
                <w:rtl w:val="0"/>
              </w:rPr>
              <w:t xml:space="preserve">70.1.</w:t>
            </w:r>
            <w:r w:rsidR="00000000" w:rsidRPr="00000000" w:rsidDel="00000000">
              <w:rPr>
                <w:rtl w:val="0"/>
              </w:rPr>
              <w:t xml:space="preserve"> apakšpunktā piemērojami sākot ar 2026. gada 1. aprīli, un tie ir piemērojami visiem projektiem, kas iesniegti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Oficiālo publikāciju un tiesiskās informācijas likuma 9. panta ceturtā daļa noteic, ka normatīvajiem aktiem nav atpakaļejoša spēka, izņemot likumā īpaši paredzētus gadījumus. Lūdzam izvērtēt un nepieciešamības gadījumā attiecīgi precizēt projektu vai sniegt pamatojumu regulējumam ar atpakaļejošu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26-TA-693</w:t>
    </w:r>
    <w:r>
      <w:br/>
    </w:r>
    <w:r w:rsidR="00000000" w:rsidRPr="00000000" w:rsidDel="00000000">
      <w:rPr>
        <w:rtl w:val="0"/>
      </w:rPr>
      <w:t xml:space="preserve">Izdrukāts 11.05.2026.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26-TA-693</w:t>
    </w:r>
    <w:r>
      <w:br/>
    </w:r>
    <w:r w:rsidR="00000000" w:rsidRPr="00000000" w:rsidDel="00000000">
      <w:rPr>
        <w:rtl w:val="0"/>
      </w:rPr>
      <w:t xml:space="preserve">Izdrukāts 11.05.2026.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Atzinumi_26-TA-693.docx</dc:title>
</cp:coreProperties>
</file>

<file path=docProps/custom.xml><?xml version="1.0" encoding="utf-8"?>
<Properties xmlns="http://schemas.openxmlformats.org/officeDocument/2006/custom-properties" xmlns:vt="http://schemas.openxmlformats.org/officeDocument/2006/docPropsVTypes"/>
</file>