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21-TA-786: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Nacionālajai drošībai un valsts aizsardzībai svarīgas informācijas par nekustamā īpašuma objektiem aizsardzības nodrošināšanas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atzinumos sniegtajiem iebildumiem ārpus TAP portāla)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Apdrošinātāju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dotā atsauce uz sertificētas personas civiltiesiskās atbildības apdrošināšanu nav korekta, jo noteikumu projekts tiek izdots saskaņā ar Nacionālās drošības likuma 22.</w:t>
            </w:r>
            <w:r w:rsidR="00000000" w:rsidRPr="00000000" w:rsidDel="00000000">
              <w:rPr>
                <w:vertAlign w:val="superscript"/>
                <w:rtl w:val="0"/>
              </w:rPr>
              <w:t xml:space="preserve">4</w:t>
            </w:r>
            <w:r w:rsidR="00000000" w:rsidRPr="00000000" w:rsidDel="00000000">
              <w:rPr>
                <w:rtl w:val="0"/>
              </w:rPr>
              <w:t xml:space="preserve"> panta otro daļu. Minētais pants regulē Nacionālai drošībai un valsts aizsardzībai svarīgas informācijas par nekustamā īpašuma objektiem aizsardzību un šāda aizsardzība nevar tikt realizēta izmantojot sertificētās personas profesionālo civiltiesiskās atbildības apdrošināšanu. Ministru kabineta 01.11.2010. noteikumu Nr.1011 “Personu sertificēšanas un sertificēto personu uzraudzības kārtība ģeodēzijā, zemes ierīcībā un zemes kadastrālajā uzmērīšanā” 61.punkts nosaka, ka apdrošināšanas objekts ir sertificētās personas civiltiesiskā atbildība par tās nodarītajiem </w:t>
            </w:r>
            <w:r w:rsidR="00000000" w:rsidRPr="00000000" w:rsidDel="00000000">
              <w:rPr>
                <w:u w:val="single"/>
                <w:rtl w:val="0"/>
              </w:rPr>
              <w:t xml:space="preserve">zaudējumiem</w:t>
            </w:r>
            <w:r w:rsidR="00000000" w:rsidRPr="00000000" w:rsidDel="00000000">
              <w:rPr>
                <w:rtl w:val="0"/>
              </w:rPr>
              <w:t xml:space="preserve"> trešajām personām, </w:t>
            </w:r>
            <w:r w:rsidR="00000000" w:rsidRPr="00000000" w:rsidDel="00000000">
              <w:rPr>
                <w:u w:val="single"/>
                <w:rtl w:val="0"/>
              </w:rPr>
              <w:t xml:space="preserve">kas radušies sertificētās personas kļūdainas profesionālās darbības dēļ ģeodēzisko, zemes ierīcības vai zemes kadastrālās uzmērīšanas darbu izpildes laikā vai pēc to izpildes</w:t>
            </w:r>
            <w:r w:rsidR="00000000" w:rsidRPr="00000000" w:rsidDel="00000000">
              <w:rPr>
                <w:rtl w:val="0"/>
              </w:rPr>
              <w:t xml:space="preserve">. Minēto noteikumu 62.punkts nosaka, ka civiltiesiskās atbildības apdrošināšanas līgumā paredz sertificētās personas kļūdainas profesionālās darbības vai nolaidības dēļ radīto zaudējumu atlīdzināšanu. Tie ir </w:t>
            </w:r>
            <w:r w:rsidR="00000000" w:rsidRPr="00000000" w:rsidDel="00000000">
              <w:rPr>
                <w:u w:val="single"/>
                <w:rtl w:val="0"/>
              </w:rPr>
              <w:t xml:space="preserve">tiešie zaudējumi</w:t>
            </w:r>
            <w:r w:rsidR="00000000" w:rsidRPr="00000000" w:rsidDel="00000000">
              <w:rPr>
                <w:rtl w:val="0"/>
              </w:rPr>
              <w:t xml:space="preserve">, kas nodarīti trešajai personai sakarā ar kaitējumu tās veselībai vai dzīvībai vai sakarā ar trešajām personām piederošās mantas bojājumiem vai bojāeju, kā arī citi tiešie zaudējumi, kuri nodarīti trešajai personai, bet neizriet no trešās personas dzīvībai vai veselībai nodarītā kaitējuma vai trešās personas mantai nodarītā bojājuma vai bojāejas. Ievērojot minēto, apdrošinātājs neapdrošina nacionālai drošībai vai valsts aizsardzībai nodarīto risku. Attiecībā uz datu izmantošanu vienīgie atlīdzināmie zaudējumi būtu saistīti ar nozaudēto datu atjaunošanu (faktiskās izmaksas), tādēļ aicinām izslēgt no anotācijas teikumu “. Ņemot vērā, ka sertificētās personas civiltiesiskā atbildība ir apdrošināta, tad tā atbild par informācijas izmantošanu vai nodošanu mērnieka palīgam.”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21-TA-786</w:t>
    </w:r>
    <w:r>
      <w:br/>
    </w:r>
    <w:r w:rsidR="00000000" w:rsidRPr="00000000" w:rsidDel="00000000">
      <w:rPr>
        <w:rtl w:val="0"/>
      </w:rPr>
      <w:t xml:space="preserve">Izdrukāts 03.10.2023. 12.24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21-TA-786</w:t>
    </w:r>
    <w:r>
      <w:br/>
    </w:r>
    <w:r w:rsidR="00000000" w:rsidRPr="00000000" w:rsidDel="00000000">
      <w:rPr>
        <w:rtl w:val="0"/>
      </w:rPr>
      <w:t xml:space="preserve">Izdrukāts 03.10.2023. 12.24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Atzinumi_21-TA-786.docx</dc:title>
</cp:coreProperties>
</file>

<file path=docProps/custom.xml><?xml version="1.0" encoding="utf-8"?>
<Properties xmlns="http://schemas.openxmlformats.org/officeDocument/2006/custom-properties" xmlns:vt="http://schemas.openxmlformats.org/officeDocument/2006/docPropsVTypes"/>
</file>