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līdz ar nepieciešamo izmaiņu veikšanu tiesību aktos un politikas prioritāšu izvirzīšanu, noteikt tādu rezultatīvo rādītāju kopumu, kas ļautu izvērtēt veikto izmaiņu mērķttiecīgumu, lietderīgumu un ietekmi kā nozares, tā pārnozaru mērogā.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Kravinskis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20.06.2025.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20.06.2025.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