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Nozvejoto zivju izkraušanas kontroles un zivju tirdzniecības un transporta objektu, noliktavu un ražošanas telpu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administratīvo izmaksu novērtējuma sadaļā ietverto aprēķinu skaidrojumus, nodrošinot tā strukturētu un secīgu izklāstu. Šobrīd pamatojumi par izmantotajām vērtībām (stundas likme, laika patēriņš, subjektu skaits, biežums) nav sniegti loģiskā secībā, un vienā rindkopā tiek jaukti dažādi elementi – pieņēmumi (piemēram, 5 dienas), vispārīga informācija (par sistēmām, BREXIT, nākotnes ieguvumiem), kā arī normatīvā regulējuma apraksts, līdz ar to nav iespējams izsekot aprēķina loģikai.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un secīgi pamatot katru aprēķina parametru, tajā skaitā, norādot izmantoto pieņēmumu pamatojumu (piemēram, laika patēriņam – datu avotu, aprēķina metodi vai ekspertu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skaidrojošo informāciju izvietot atsevišķi skaidrojuma beigās kā papildinformāciju.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pārizdoti Ministru kabineta 2018. gada 20. februāra noteikumi Nr. 94 "Nozvejoto zivju izkraušanas kontroles un zivju tirdzniecības un transporta objektu, noliktavu un ražošanas telpu pārbaudes noteikumi", kā arī to, ka anotācijā aprēķinos ir fragmentāri ietverta informācija par iepriekš vērtētajām prasībām, nepieciešams nodrošināt pilnīgu un izsekojamu prasību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 visas noteikumu projektā ietvertās informācijas sniegšanas un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nodalīt jaunās vai mainītās prasības, kurām veicams administratīvo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tās prasības, kuras netiek mainītas un kuru izmaksas jau iepriekš ir vērtētas.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noteikumu projektā ir identificējami vairāki punkti, kas satur informācijas sniegšanas vai atbilstības prasības, taču anotācijā ir vērtēta tikai daļa no tiem. Līdz ar to lūdzam izvērtēt minētajos punktos ietvertās prasības, attiecībā uz jaunajām vai mainītajām prasībām veikt administratīvo izmaksu novērtējumu, kā arī norādīt, kuras no prasībām jau ir vērtētas spēkā esošajā regulējumā. Minētais attiecas uz šādiem noteikumu projekta punktiem: 4., 5. (kopsakarā ar 15. punktā noteiktajām prasībām), 6.–12., 24.–30., 32., 35., 37., 39., 40., 47., 49., 51. un 52.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skaidrojumu par atbilstības izmaksu nenovērtēšanu attiecībā uz izmaksām, kas saistītas ar ostas (izkraušanas vietas) aprīkošanu (piemēram, CCTV kameru nodrošināšana, datu uzglabāšana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administratīvās izmaksas nav iespējams aprēķināt datu trūkuma dēļ, tomēr vienlaikus no aprēķinu struktūras izriet, ka prasības attiecināmas uz konkrētu, ierobežotu subjektu loku (piemēram, viena osta). Šādos gadījumos būtu sagaidāms vismaz indikatīvs izmaksu novērtējums, balstoties uz konkrētā subjekta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gadījumā, ja subjektam jau ir uzstādītas tehniskās iekārtas (piemēram, CCTV kameras), tas pats par sevi nav pietiekams pamatojums izmaksu nenovērtēšanai, ja šīs iekārtas nav ieviestas iepriekšējā regulējuma prasību izpildei. Ja jaunais regulējums nosaka pienākumu nodrošināt konkrētas prasības (piemēram, datu pieejamību, uzglabāšanas ilgumu, piekļuvi iestādēm), tad šīs prasības var radīt papildu atbilstības izmaksas neatkarīgi no tā, vai līdzīgas iekārtas subjektam jau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pamatojumu, kāpēc nav iespējams iegūt vai novērtēt datus par izmaksām konkrētajam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iespēju veikt izmaksu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apakšpunktā ietverto administratīvo izmaksu monetāro novērtējumu, jo tajā ir iekļautas darbības, kas pēc būtības neatbilst informācijas sniegšanas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projektu, secināms, ka lielākā daļa anotācijā ietverto aprēķinu attiecas uz valsts iestāžu funkciju izpildi (piemēram, dokumentu izvērtēšana, atbilstības pārbaude, iesnieguma sagatavošana Eiropas Komisijai, uzraudzības pasākumi), nevis uz standartizētiem informācijas sniegšanas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noteikumiem Nr. 617 “Tiesību akta projekta sākotnējās ietekmes izvērtēšanas kārtība” administratīvās izmaksas tiek aprēķinātas par informācijas sniegšanas pienākumiem, nevis par iestāžu funkciju izpildi, kas ietver izvērtēšanu, lēmumu sagatavošanu vai uzraudzības darbības. Minētā ietekme ir atspoguļojama anotācijas 7.4.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projekta normām izriet, ka vienīgais skaidri identificējamais informācijas sniegšanas pienākums valsts iestādei ir noteikts projekta 6. punktā, kas paredz Zemkopības ministrijas pienākumu publicēt un uzturēt aktuālu informāciju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anotācijas 7.2. apakšpunktā ietvertos aprēķinus un izslēgt no tiem iestāžu funkciju izpildes darbības, kas neatbilst informācijas sniegšanas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 un novērtēt tikai informācijas sniegšanas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pārējām darbībām sniegt kvalitatīvu ietekmes aprakstu anotācijas 7.4.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23.04.2026.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23.04.2026.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Atzinumi_25-TA-2770.docx</dc:title>
</cp:coreProperties>
</file>

<file path=docProps/custom.xml><?xml version="1.0" encoding="utf-8"?>
<Properties xmlns="http://schemas.openxmlformats.org/officeDocument/2006/custom-properties" xmlns:vt="http://schemas.openxmlformats.org/officeDocument/2006/docPropsVTypes"/>
</file>