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iepriekšējā FM atzinumā sniegtais iebildums par anotācijas 3.sadaļu joprojām nav ņemts vērā. Atkārtoti uzsveram, ka nav atbalstāma tādu normatīvo aktu virzība, kuru īstenošanai nav atrisināts jautājums par finansējumu. Ņemot vērā šobrīd anotācijas 3.sadaļas punktā “Cita informācija” norādīto, ka jau 2024. gadā, kā arī turpmākajos gados Satiksmes ministrijas štata vietas izveidošanai nepieciešams papildu finansējums 29 931 euro apmērā un to, ka 2024.gadam pieejamie budžeta līdzekļi ir noteikti likumā “Par valsts budžetu 2024. gadam un budžeta ietvaru 2024., 2025. un 2026. gadam”, lūdzam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svītrot norādi par papildu finansējuma pieprasīšanu valsts budžeta likumprojekta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anotācijas 3.sadaļas 1. – 5. punktu, tai skaitā informāciju par aprēķinu pārcelt no punkta “Cita informācija” uz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norādīt, ka nepieciešamais finansējums 2024.gadā un turpmākajos gados tiks nodrošināts Satiksmes ministrijas esošo valsts budžeta līdzekļu ietvaros, norādot attiecīgo Satiksmes ministrijas budžeta programmu/apakšprogrammu.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23.05.2024.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23.05.2024.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