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21.punktā norādīts, ka Finanšu ministrijas izteiktais priekšlikums par anotācijas 3.sadaļas precizēšanu ir ņemts vērā, tomēr precizējumi anotācijā nav veikti. Līdz ar to atkārtoti lūdzam papildināt anotācijas 3.sadaļu, norādot likumprojekta īstenošanai paredzēto (iekšēji pārdalīto)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31.08.2023.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31.08.2023.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