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mēneša darba algas noteikšanas un pārskatīšanas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aprēķinātu izstrādātā priekšlikuma par minimālās mēneša darba algas apmēra ietekmi uz valsts un pašvaldību budžetu, institūcijas līdz kārtējā gada 1. aprīlim iesniedz Labklājības ministrijai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iepriekš izteiktos iebildumus par noteikumu projekta 4.punktu: ir būtiski, ka tiek vērtēta Labklājības ministrijas izstrādātā priekšlikuma par minimālās mēneša darba algas apmēru ietekme ne tikai uz valsts budžetu, bet arī uz pašvaldību budžeta izdevumiem. Pašvaldību iestādēs ir salīdzinoši liels strādājošo skaits ar minimālās mēneša darba algas apmēru vai nedaudz virs tā, tādējādi ietekme uz pašvaldību budžetiem ir būtiska. Piemēram, minimālās mēneša darba algas palielinājums no 620 eiro uz 700 eiro 2024.gadā pašvaldību budžetiem izmaksāja aptuveni 34 milj. eiro. Ņemot vērā iepriekš minēto, lūdzam precizēt noteikumu projekta 4.punktu, paredzot, ka minimālās mēneša darba algas palielināšanas gadījumā tiek aprēķināts papildu nepieciešamais finansējums atlīdzībai pašvaldību budžetā, un nosakot atbildīgo institūciju, kas šādu aprēķinu sagatavo (Labklājības ministrija, Finanšu ministrija vai VARAM).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25.10.2024.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25.10.2024.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Atzinumi_24-TA-1.docx</dc:title>
</cp:coreProperties>
</file>

<file path=docProps/custom.xml><?xml version="1.0" encoding="utf-8"?>
<Properties xmlns="http://schemas.openxmlformats.org/officeDocument/2006/custom-properties" xmlns:vt="http://schemas.openxmlformats.org/officeDocument/2006/docPropsVTypes"/>
</file>