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14. aprīļa noteikumos Nr. 182 "Noteikumi par higiēnas prasībām tetovēšanas un pīrsinga pakalpojumu sniegšanai un speciālajām prasībām tetovēšanas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 anotācijas 1.3. apakšpunkta skaidrojumu par noteikumu projekta 7. punktu analoģiski citiem skaidrojumiem, kas ietverti anotācijas 1.3. apakšpunkta otrajā risinājuma aprakstā. Proti, aicinām precizēt, kādu </w:t>
            </w:r>
            <w:r w:rsidR="00000000" w:rsidRPr="00000000" w:rsidDel="00000000">
              <w:rPr>
                <w:i w:val="1"/>
                <w:rtl w:val="0"/>
              </w:rPr>
              <w:t xml:space="preserve">Komisijas 2020. gada 14. decembra Regulas (ES) 2020/2081, ar ko attiecībā uz tetovēšanas tinšu vai permanentā grima sastāvā esošām vielām groza Eiropas Parlamenta un Padomes Regulas (EK) Nr. 1907/2006, kas attiecas uz ķimikāliju reģistrēšanu, vērtēšanu, licencēšanu un ierobežošanu (REACH</w:t>
            </w:r>
            <w:r w:rsidR="00000000" w:rsidRPr="00000000" w:rsidDel="00000000">
              <w:rPr>
                <w:rtl w:val="0"/>
              </w:rPr>
              <w:t xml:space="preserve">) XVII pielikuma prasību dublēšanu konkrētais noteikumu projekta punkts novērš.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 aicinām informāciju par noteikumu projekta pielikuma papildināšanu ar atsauci uz </w:t>
            </w:r>
            <w:r w:rsidR="00000000" w:rsidRPr="00000000" w:rsidDel="00000000">
              <w:rPr>
                <w:i w:val="1"/>
                <w:rtl w:val="0"/>
              </w:rPr>
              <w:t xml:space="preserve">Eiropas Parlamenta un Padomes 2006. gada 18. decembra Regulas (EK) Nr. 1907/2006, kas attiecas uz ķimikāliju reģistrēšanu, vērtēšanu, licencēšanu un ierobežošanu (REACH), un ar kuru izveido Eiropas Ķimikāliju aģentūru, groza Direktīvu 1999/45/EK un atceļ Padomes Regulu (EEK) Nr. 793/93 un Komisijas Regulu (EK) Nr. 1488/94, kā arī Padomes Direktīvu 76/769/EEK un Komisijas Direktīvu 91/155/EEK, Direktīvu 93/67/EEK, Direktīvu 93/105/EK un Direktīvu 2000/21/EK</w:t>
            </w:r>
            <w:r w:rsidR="00000000" w:rsidRPr="00000000" w:rsidDel="00000000">
              <w:rPr>
                <w:rtl w:val="0"/>
              </w:rPr>
              <w:t xml:space="preserve"> XVII pielikuma 75. punktu norādīt anotācijas 5.punkta sadaļā "Cita informācija" (t.i., norādot  noteikumu projektā ietvertā regulējuma saistību ar Eiropas Savienības tiesību aktiem).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Agita Strode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08.01.2024.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08.01.2024.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