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14. septembra noteikumos Nr. 850 "Kriminālprocesa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8.1.13. apakšpunkta pēdējās rindkopas pēdējā teikumā norādīto personas datu apstrādes tiesisko pamatu. Projekta anotācijā norādīts, ka personas datu apstrāde tiks veikta uz Eiropas Parlamenta un Padomes Regulas (ES) 2016/679 (2016. gada 27. aprīlis) par fizisku personu aizsardzību attiecībā uz personas datu apstrādi un šādu datu brīvu apriti un ar ko atceļ Direktīvu 95/46/EK (Vispārīgā datu aizsardzības regula) 6. panta 1. punkta c) apakšpunktu, 9. panta 2. punkta b) apakšpunktu un 10. pantu, Bērnu tiesību aizsardzības likuma 52.panta panta 1.2 un 1.3 daļas, </w:t>
            </w:r>
            <w:r w:rsidR="00000000" w:rsidRPr="00000000" w:rsidDel="00000000">
              <w:rPr>
                <w:u w:val="single"/>
                <w:rtl w:val="0"/>
              </w:rPr>
              <w:t xml:space="preserve">Ministru kabineta noteikumu 6., 7. un 8. punkta pamata.</w:t>
            </w:r>
            <w:r w:rsidR="00000000" w:rsidRPr="00000000" w:rsidDel="00000000">
              <w:rPr>
                <w:rtl w:val="0"/>
              </w:rPr>
              <w:t xml:space="preserve"> Norādām, ka nevar izsecināt kādi precīzi Ministru kabineta noteikumi ir norādīti kā viens no personu datu apstrādes tiesiskajiem pamatiem. Tāpat vēršam uzmanību, ka Ministru kabineta noteikumu projekts "Noteikumi par valsts izdevumu par cietušajam bērnam sniegto sociālās rehabilitācijas pakalpojumu atmaksas kārtību un apmēru" (23-TA-3079) nav stājies spēkā, līdz ar to tas nevar būt par personas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anotācijas 8.1.13. apakšpunktu kopumā. Norādām, ka šis projekts nosaka Latvijas Bērnu fondam tiesību piekļūt  tikai šo noteikumu 11.7.1., 11.7.2., 11.10., 14.1., 14.2., 14.3., 14.4., 14.5., 14.6. un 14.7.apakšpunktā minētajām ziņām.  Tomēr projekta anotācijas 8.1.13. apakšpunktā ir aprakstīta plašāka personu datu apstrāde, kuru šis projekts nenosaka. Faktiski, projekta anotācijas 8.1.13. apakšpunkts dublē Ministru kabineta noteikumu projekta "Noteikumi par valsts izdevumu par cietušajam bērnam sniegto sociālās rehabilitācijas pakalpojumu atmaksas kārtību un apmēru" (23-TA-3079) anotācijā iekļauto informāciju, kas var rast maldinošu priekšstatu par šajā projektā paredzēto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24-TA-1546</w:t>
    </w:r>
    <w:r>
      <w:br/>
    </w:r>
    <w:r w:rsidR="00000000" w:rsidRPr="00000000" w:rsidDel="00000000">
      <w:rPr>
        <w:rtl w:val="0"/>
      </w:rPr>
      <w:t xml:space="preserve">Izdrukāts 31.07.2024.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24-TA-1546</w:t>
    </w:r>
    <w:r>
      <w:br/>
    </w:r>
    <w:r w:rsidR="00000000" w:rsidRPr="00000000" w:rsidDel="00000000">
      <w:rPr>
        <w:rtl w:val="0"/>
      </w:rPr>
      <w:t xml:space="preserve">Izdrukāts 31.07.2024.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Atzinumi_24-TA-1546.docx</dc:title>
</cp:coreProperties>
</file>

<file path=docProps/custom.xml><?xml version="1.0" encoding="utf-8"?>
<Properties xmlns="http://schemas.openxmlformats.org/officeDocument/2006/custom-properties" xmlns:vt="http://schemas.openxmlformats.org/officeDocument/2006/docPropsVTypes"/>
</file>