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ziņojumā norādīto sadalījumu atbilstoši piedāvātajiem urbanizācijas līmeņiem un lūdzam precizēt sagatavotā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Valstspilsētās izglītojamo skaitu izdalīt atsevišķi no novadu administratīvajiem centriem attiecīgi definējot – 2.1. Valstpilsētās attiecīgajās klašu grupās - 120 izglītojamie; 2.2. Novadu administratīvajos centros – 1.-9. klašu grupa 100 izglītojamie, 10.-12. klašu grupā – 80 izglītojamie; 2.3. Ārpus administratīvajiem centriem – 1.-9. klašu grupā – 80-100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sākumskolas izglītības principu “izglītība tuvāk mājām” nepieciešams precizēt 4. sadaļas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novembrim organizēt sarunas ar katru pašvaldību par finansēšanas modeļa “Programmas skolā” ietekmi uz situāciju konkrētās pašvaldības izglītības iestādēs, ņemot vērā sākumskolas izglītības pieejamību tuvāk mājām un nosakot 25% izglītojamo svārstību, paredzot valsts budžeta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organizētās darba grupās un apspriedēs ar Latvijas pašvaldībām tika akcentēts, ka nepieciešams analizēt vispārējo izglītības iestāžu apvienību (klasteru) modeļu iespējamību Latvijas izglītības telpā, kas netiek atspoguļots izstrādātajā ziņojuma projekta laika grafikā un tālākās darbībās. Tas neatspoguļojas nedz ziņojuma 3., nedz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4. sadaļu ar jaunu darbību šādā redakcijā: Līdz 2023. gada 1. decembrim veikt labo prakšu analīzi un izstrādāt vienotu izglītības iestāžu apvienību (klasteru) veidošanas metodiskās vadlīnijas pašvaldībām. Atbildīgais: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1.5. punkts paredz valsts un pašvaldību budžeta 2024.-2026. gadam veidošanas ietvaru, nosakot, ka finansējums pieejams pašvaldībām, kuras pieņēmušas lēmumus par izglītības iestāžu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izglītības ekosistēmas ir nepārtrauktā attīstībā, ko ietekmē izglītojamo mobilitāte, pedagogu pieejamība, demogrāfija u.c. lietas, tad – nav pieļaujama lineāra izglītības iestāžu slēgšana vai izglītības pakāpju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pašvaldības izglītības ekosistēmu, piemēram,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piedāvātais pārejas periods neatspoguļo minimālo investīciju projekta dzīves ciklu, kas ietver publisko iepirkumu veikšanu, tehnisko projektu izstrādi, ekspertīzi,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un pašvaldību budžeta 2024. – 2027. gadam veidošanas ietvaros rast investīciju (piemēram, Valsts kases aizdevumu) risinājumus izglītības infrastruktūras pilnveidošanai, nosakot, ka pašvaldībām, kuras apstiprinājušas novada izglītības attīstības stratēģijas, kas izstrādātas sadarbībā ar IZM, tiek nodrošināts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visām tālākajām darbībām noteikt atbildīgo institūciju (procesa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ņemot vērā pašvaldības datus un to analīzi (demogrāfija, migrācija, valsts pārbaudījumu darba rezultāti, mobilitāte utt.), dažādus nacionālus un starptautiskus pētījumus, izveidot pašvaldības izglītības ekosistēmu, nosakot nepieciešamo darbību un lēmumu grafiku, pārejas periodus, pamatotus īpašus izņēmuma gadījumus un finansējuma kalendāro grafiku un avotus, precizējot vai izstrādājot jaunas pašvaldību izglītības attīstības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indikatīvās infrastruktūras izmaksas 300 milj. eiro, papildināt ziņojumu ar 1 kv.m. prognozētajām izmaksām un Latvijas Bankas inflācijas prognozi tuvākajiem gadiem, lai būtu pamatojums šādām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atšķirīgos apbūves noteikumus un katras izglītības iestādes atšķirīgo tehnisko stāvokli, iestādes specifiku, novietojumu, atšķirīgās augstuma atzīmes un pieejamību utt., nav iespējama tipveida izglītības iestāžu celtniecība, ekonomējot projektēšanas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neatspoguļo nepieciešamās investīcijas pašvaldību izglītības ekosistēmu attīstībai nedz par gadiem, nedz finanšu avotiem. Nepieciešams izstrādāt indikatīvu finansēšanas plānu, atspoguļojot investīcijas izglītības infrastruktūrā, publiskā transporta nodrošināšanā, pedagogu ataudzes nodrošināšanā, pedagogu profesionālās kvalifikācijas pilnveidē, slēgto izglītības iestāžu infrastruktūras reģenerācijā utt., iekļaujot arī profesionālās izglītības iestāžu attīstību, t.sk. arī kultūras un mākslas profesionālās izglītības iestādes. Nepieciešams radīt arī pirmspensijas vecuma izglītības darbinieku atbalsta programmu, kas nodrošinātu šo nodarbināto pārkvalifikāciju un/vai sociālo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3.1.3. apakšsadaļu ar skaidrojumu, kas tiek saprasts ar “pašvaldība ir pieņēmusi attiecīgos lēmumus par ilgtspējīgu izglītības iestāžu tīklu”. Ņemot vērā, ka pašvaldību izglītības ekosistēmas ir nepārtrauktā attīstībā, ko ietekmē izglītojamo mobilitāte, pedagogu pieejamība, demogrāfija u.c. lietas, tad – nepieciešams definēt kritēriju, kas apliecina, ka pašvaldība ir pieņēmusi attiecīgos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šī tēze, kas minēta 3.1.3. apakšsadaļā par finansējuma pieejamību infrastruktūras attīstību gadījumos tikai tad, ja pašvaldība ir pieņēmusi lēmumus, ir pretrunā ar ziņojuma 3.1.2. apakšsadaļas 2.5. un 2.6. punktiem, kas paredz lēmumu atlikšanu, ja ir ierobežotas kapacitātes problēmas. Lai pieņemtu lēmumus par izglītības tīklu, tad primāri ir nepieciešams atrisināt infrastrukūras un pedagogu pieejamības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izglītības iestāžu tīklu,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Izglītības likumā tiek definēts un lietots termins “pašvaldības izglītības ekosistēma”, tādēļ visā ziņojumā  korektāk ir lietot šo terminu, nevis “izglītības iestāžu tīkls”. Turklāt pašvaldības izglītības ekosistēma ir daudz visaptverošāks termins, kas nodrošina kompleksus, efektīvus un ilgtspējīgus risinājumus. Tātad pašvaldības izglītības ekosistēma tā ir tāda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nerisina Izglītības un zinātnes ministrijas 30.05.2023. prezentācijas “Ilgtspējīgs un efektīvs skolu tīkls” Ministru kabinetā paredzētos izņēmumu gadījumus, lai nodrošinātu izglītības pieejamību un sociālekonomisko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izstrādāt finansēšanas koncepciju atsevišķiem pamatotiem izņēmuma gadījumiem, lai atbalstītu pie ES ārējās robežas esošās pašvaldības politiski drošības apsvērumu dēļ, pašvaldības  latviešu vēsturisko zemju identitātes, kultūrvēsturiskās vides un kultūrtelpas saglabāšanas dēļ un pašvaldības reģionālās sociālekonomiskās attīstības apsvērumu dēļ, saglabājot izglītības iestādi, neskatoties uz to, ka konkrētajā izglītības iestādē skolēnu skaits neatbilst valstī noteiktajiem kvantitatīvajiem kritērijiem ar mērķi nodrošināt finansējumu kvalitatīvas izglītības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apakšsadaļas 2.1. attēlā lietoti šādi urbanizācijas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 2.3. attēlā tiek lietota jau cita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ziņojuma 2.1.2.apakšsadaļas 2.6. attēlā ir lietoti cita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2.7. attēlā ir lietota pavisam cita terminoloģija un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urbāni-blīvi apdzīvota,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suburbānā-pieguļošā urbānajai,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lielpilsēta vai liela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pilsēta vai ciems,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attālināta lauku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 apakšsadaļas analīzē tiek lietota vēl citādāka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(blīvi 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mazpilsētas (vidēji blīvuma apgabali),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 (mazapdzīvotas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attēlā tiek lietota šāda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3.1.1.apakšadaļā, runājot par iespējamajiem risinājumiem, tiek lietota pavisam cita urbanizācijas tipoloģija, kā visos iepriekšējos pieminētajos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valstspilsētas un administratīvie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ārpus administratīvajiem centriem un pašvaldības bez administratīvajiem centriem (Dienvidkurzemes novads, Rēzeknes novads, 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un citi reti apdzīvotas pašvaldības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saprotama šādu dažādu urbanizācijas tipoloģiju izmantošana un nav saprotams, kura Latvijas pašvaldība ir kurā tipoloģijā. Nelietojot vienotu tipoloģiju un arī terminoloģiju, nav iespējams izsekot situācijas analīzei un piedāvātajiem risinājumiem. Nav iespējams konstatēt, vai piedāvātais modelis risina situācijas analīzē konstatēto problemātiku Latvijas pašvaldībās. Nav izprotams, kādēļ kritēriji ilgtspējīga skolu tīkla izveidei apskata kopā valstspilsētas un administratīvos centrus, kam ir cits urbanizācijas līmenis. Tāpat nav saprotams, kā tiek noteikta tipoloģija “ārpus administratīvajiem centriem” un “reti apdzīvotas pašvaldības”. Nav saprotami statistikas avoti un robežšķirtnes, lai tiktu definēti “reti apdzīvotas pašvaldības”, “lielas pilsētas”, “mazas pilsētas”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teritoriālā tipoloģija ir pretrunā ar 2017. gada 12. decembra Eiropas Parlamenta un Padomes Regulu (ES) Nr. 2017/2391 par vietējo administratīvo vienību (LAU) urbanizācijas pakāpju (DEGURBA) noteikšanu. Ziņojuma projektā netiek izmantots LR Centrālās statistikas pārvaldes izstrādātā urbanizācijas pakāpes tipoloģija, kas ir spēkā no 01.01.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prezīcu urbanizācijas pakāpes tipoloģiju, kas nosaka šādas urbanizācijas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mazapdzīvotas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likmju skaits (ziņojuma 2. tabula) neatbilst mūsdienu izglītības sistēmas patiesajām vajadzībām. Ikdienā, kur pieaug sociālā un emocionālā spriedze starp izglītojamiem savā starpā, starp pedaogogiem un izglītojamajiem – ir nepieciešams radīt sistēmisku un pieejamu atbalsta sistēmu kā izglītojamajiem, tā pedagogiem un izglītībā nodarbinātiem.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veidojot konkurētspējīgu izglītības sistēmu un izglītības tīklu, ir jāveido iekļaujoša izglītības vide. Kā ziņojuma projektā uzsvērts (24.lpp.), tad viens no nozīmīgākajiem izglītības kvalitātes aspektiem ir izglītībā iesaistīto personu labizjūta izglītības iestādē. Tā primāri saistās ar fiziski, psiholoģiski un emocionāli drošu vidi. Piedāvātais modelis ziņojumā to nevar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3.2. apašsadaļu, definējot atbalsta personāla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 apakšsadaļā nav informācija par turpmāku Izglītības pārvalžu iestāžu darbu daļēju finansēšanu no valsts budžeta mērķdotācijas. Lai nodrošinātu Izglītības likuma 18.panta otrajā daļā minēto funkciju veikšanu un saskaņā ar Izglītības likuma 18.panta trešo daļu, nepieciešams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 apakšsadaļā nav informācija par turpmāku Izglītības pārvalžu iestāžu darbu daļēju finansēšanu no valsts budžeta mērķdotācijas. Lai nodrošinātu Izglītības likuma 18.panta otrajā daļā minēto funkciju veikšanu un saskaņā ar Izglītības likuma 18.panta trešo daļu, nepieciešams precizēt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ziņojumā noradītie kvantitātes rādītāji nav kvalitātes garants. Tāpat ziņojums nesatur pamatojumu secinājumam, ka skolēnu labjūtības mērījums  mazajās skolās ir zemāks nekā lielajās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tikai 1.-6. klašu grupas skola, tad viena skolēna izmaksas noteikti sadārdzinās, vai ministrija finansēs visu, iekļaujot arī pusdienas. Vai šis aspekts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iespēju apgūt padziļinātos kursus, pašvaldība skolēnus nogādāt lielajās skolās, tas būtu izdevīgāk, nekā vadāt skolēnus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3.1.2. apakšsadaļas 3. punktā nav saprotams, kā tiek paredzēts risināt pedagoģiskā personāla kapacitātes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mācību priekšmeti būtu mācāmi vienam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periodā un kurās augstākās izglītības iestādēs paredzēts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ietekme uz augstāko izglītības iestāžu budžetiem, ieviešot izmaiņas pedagoģijas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Labāko praksi, ka šāda pieeja nepazemina izglītības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3. sadaļu ar valsts ģimnāziju un ģimnāziju kvalitātes un kvantitātes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“Augstvērtīga izglītības nodrošināšana” pie plaša un daudzveidīga izglītības piedāvājuma norādīts, ka katrā vispārizglītojošā vispārējās izglītības iestādē jānodrošina “plašs interešu izglītības piedāvājums, akcentējot dabaszinātņu, matemātikas un tehnoloģiju jomu”, kā arī “skolēnu nodarbināšana līdz ~16.00”.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10.panta trešās daļas 1.punktu interešu tālākizglītības īstenošana ir tikai vispārējās izglītības iestādes tiesība, nevis pienākums. Atbilstoši Izglītības likuma noteikumiem, pašvaldība savas kompetences ietvaros dibina speciālas interešu izglītības iestādes, kas pašvaldības iedzīvotājiem sniedz daudzveidīgu un kvalitatīvu interešu izglītības programmu piedāvājumu, tā nodrošinot personas individuālo izglītības vajadzību un vēlmju īstenošanu neatkarīgi no vecuma un iepriekš iegūtās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informatīvajā ziņojumā paredzētajam, turpmāk katrai izglītības iestādei būs jānodrošina plašs interešu izglītības piedāvājums un jānodarbina skolēni līdz plkst. 16.00, zudīs pašvaldības interešu izglītības iestāžu darbības jēga. Dažādu interešu izglītības programmu īstenošana tam radītā speciālā izglītības iestādē nodrošina vienuviet pieejamu plašu un specializētu interešu izglītības piedāvājumu, tādējādi tas vienmēr būs kvalitatīvāks pakalpojums nekā to būs spējīgas īstenot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interešu izglītības piedāvāšana vispārējās izglītības iestādēs saglabājama kā tiesība, nevis nosakāms kā pienākums. Tāpat skolēnu nodarbināšana līdz plkst.16.00 saglabājama kā papildu iespēja, ļaujot skolēniem  doties prom no izglītības iestādes uzreiz pēc mācību stundām un nodrošinot iespēju brīvi apmeklēt profesionālās ievirzes izglītības iestādes (mūzikas skolas, mākslas skolas, sporta skolas utml.) un interešu izglītības pulciņus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visām tālākajām darbībām noteikt atbildīgo institūciju (procesa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sadaļu sakārtot secīgi laika līnijai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izstrādāt finansēšanas koncepciju atsevišķiem pamatotiem izņēmuma gadījumiem, lai atbalstītu pie ES ārējās robežas esošās pašvaldības politiski drošības apsvērumu dēļ, pašvaldības  latviešu vēsturisko zemju identitātes, kultūrvēsturiskās vides un kultūrtelpas saglabāšanas dēļ un pašvaldības reģionālās sociālekonomiskās attīstības apsvērumu dēļ, saglabājot izglītības iestādi, neskatoties uz to, ka konkrētajā izglītības iestādē skolēnu skaits neatbilst valstī noteiktajiem kvantitatīvajiem kritērijiem ar mērķi nodrošināt finansējumu kvalitatīvas izglītības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2. sadaļu ar 2022./2023. m.g. CE rezultātiem 9. un 12. klasēs latviešu valodas un angļu valodas eksāmenos. Lūgums ziņojumā iekļaut un analizēt eksāmenu rezultātu korelācijas starp mazām skolām (līdz 100 skolēniem) un lielām skolām, kā arī izmantojot vienotu urbanizācijas pakāpju tipoloģiju, analizēt rezultātus starp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iesaistītās pašvaldības neatbalstīja IZM sagatavotos kritērijus un sagatavoto informāciju MK š.g. 30. maijā, kā arī to, ka darbs darba grupā pie kritēriju izstrādes principā nenotika, ņemot vērā, ka IZM pēc sarunām ar LPS un Latvijas pašvaldībām š.g. 2. jūnijā pārtrauca un neturpināja darba grupas darbu, kā arī to, ka izstrādātais ziņojums ir atšķirīgs no darba grupas dažiem apskatītiem modeļiem, vai nu dzēst atsauci uz darba grupu “Bērncentrēta un cilvēkresursu efektīva skolu tīkla izveide”, kas izveidota 2023. gada 15. martā, vai atspoguļot pilnīgi visu procesu un to, ka nav saņemts pašvaldību saskaņojums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ievadu ar atsauci uz Deklarāciju par Artura Krišjāņa Kariņa vadītā Ministru kabineta iecerēto darbību, kuras mērķis ir ekonomikas transformācija, kur izglītība ir pamats valsts ekonomikas transformācijai. Kā uzsvērts Deklarācijas ievadā - kvalitatīva un pieejama izglītība ir būtiska tautsaimniecības izaugsmes, katra cilvēka, visas sabiedrības un valsts sekmīgas attīstības un ilgtspējas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ievadu ar atsauci uz Deklarāciju par Artura Krišjāņa Kariņa vadītā Ministru kabineta iecerēto darbību, kuras mērķis ir ekonomikas transformācija, kur izglītība ir pamats valsts ekonomikas transformācijai. Kā uzsvērts Deklarācijas ievadā - kvalitatīva un pieejama izglītība ir būtiska tautsaimniecības izaugsmes, katra cilvēka, visas sabiedrības un valsts sekmīgas attīstības un ilgtspējas pamats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Kalniņa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