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un 8. pielikumā aritmētiski precizēt atbilstoši projektu atlases kritērijiem intervencē norādīto punktu kopsummas vai attiecīgi precizēt maksimāli iespējamo punktu skaitu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lauksaimniecības produktu pārstrāde ir jebkura darbība ar lauksaimniecības produktiem (tostarp karsēšana, kūpināšana, konservēšana, nogatavināšana, žāvēšana, marinēšana, ekstrakcija, ekstrūzija, malšana, saldēšana, dzīvnieku kaušana un sadalīšana, medus pārstrāde vai vienlaikus vairāki šie procesi), kura maina sākotnējo produktu un kuras rezultātā iegūtais produkts arī ir lauksaimniecības produkts. Par pārstrādi nav uzskatāma darbība, kas paredzēta lauksaimniecības produkta sagatavošanai pirmajai pārdošanai;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ietvaros tiek paredzēts sniegt komercdarbības atbalstu arī saskaņā ar Komisijas regulas Nr.651/2014 14.pantu, lūdzam MK noteikumu projektā norādīt, ka lauksaimniecības produktu pārstrāde atbilst Komisijas regulas Nr.651/2014 2. panta 10. punkta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Atbalsta pretendents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 noteikumu projekta redakcijas nav skaidrs, vai tā 2.5.1. sadaļā tiek paredzēts sniegt komercdarbības atbalstu saskaņā ar regulu Nr. 651/2014 vai saskaņā ar regulu 2021/2115. Lai novērstu šo pretrunu, lūdzam nepārprotami norādīt saskaņā ar kuru regulu tiks sniegts atbalsts 2.5.1. sadaļā un, ja 2.5.1. sadaļā atbalstu nav paredzēts sniegt saskaņā ar regulu Nr. 651/2014, lūdzam 51.1.apakšpunktā dzēst atsauci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Atbalsta pretendents, lai saņemtu projektu atlases kritēriju punktus par vietējās izcelsmes izejvielu izmantošanu projekta īstenošanai, saskaņā ar šo noteikumu </w:t>
            </w:r>
            <w:r w:rsidR="00000000" w:rsidRPr="00000000" w:rsidDel="00000000">
              <w:rPr>
                <w:rtl w:val="0"/>
              </w:rPr>
              <w:t xml:space="preserve">2.</w:t>
            </w:r>
            <w:r w:rsidR="00000000" w:rsidRPr="00000000" w:rsidDel="00000000">
              <w:rPr>
                <w:rtl w:val="0"/>
              </w:rPr>
              <w:t xml:space="preserve"> pielikumu iesniedz pamatojošos dokumentus par iepirktās izejvielas apjomu un to izcelsmi projekta iesnieguma iesniegšanas gadā vai iepriekšējā pārskata gadā pirms projekta iesnieguma iesniegšanas, apliecinot vietējās izcelsmes izejvielas iepirkšanu. Ja projekta īstenošanas rezultātā atbalsta pretendents plāno uzsākt  ražošanu un nav pieejami dati par iepirkto izejvielas apjomu un to izcelsmi, tad projektu atlases kritēriju punkti par vietējās izcelsmes izejvielu izmantošanu netiek piešķirti.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2.5.2.sadaļa paredz intervencē 4.2."Atbalsts ieguldījumiem pārstrādē" atbalstu sniegt saskaņā ar Komisijas regulu Nr.651/2014, kuras 1.panta 2.punkta  d) apakšpunktā ir noteikts, ka atbalstu ar šo regulu nesniedz atbalstam, ko piešķir ar nosacījumu, ka importa preču vietā tiek izmantotas vietējās preces. Lūdzam anotācijā skaidrot MK noteikumu projekta 67.punktā noteikto kritēriju, sniedzot pamatojumu, kādēļ tas nerada Komisijas regulas Nr.651/2014 1.panta 2.punkta  d) apakšpunktā ietverto nosacījumu pārkāpumu.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Valsts atbalsta nosacījumu piemērošana intervencē 4.2. "Atbalsts ieguldījumiem pārstrādē"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iespējamo projektu apjomu un iespēju tiem piemērot Komisijas regulas Nr.651/2014 14.panta nosacījumus, lūdzam papildināt 2.5.2. sadaļu ar informāciju, vai projekti būs tādi, kas atbilst Komisijas regulas Nr.651/2014 4.panta 1.punkta a) apakšpunktā noteiktajām robežvērtībām.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Valsts atbalsta nosacījumu piemērošana intervencē 4.2. "Atbalsts ieguldījumiem pārstrādē"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nosacījumu, ka sniedzot atbalstu saskaņā ar Komisijas regulas Nr.651/2014 14.pantu, tiks nodrošināts Komisijas regulas Nr.651/2014 14.panta 5.punktā noteiktais par ieguldījumu saglabāšanu attiecīgajā apgabalā.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Ja projektā paredzamais galaprodukts nav minēts Līguma par Eiropas Savienības darbību I pielikumā, atbalstu sniedz dotāciju veidā saskaņā ar Komisijas regulas Nr.  651/2014 14. panta 1. punktu, ievērojot Komisijas regulas Nr. 651/2014 5. panta 2. punkta "a" apakšpunkta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reģionālo atbalstu saskaņā ar Komisijas regulu Nr.  651/2014 sniedz, nodrošinot visu Komisijas regulas Nr.  651/2014 14.panta nosacījumu ievērošanu, attiecīgi lūdzam MK noteikumu projekta 70.punktā lietot atsauci uz Komisijas regulas Nr.  651/2014 14. pantu, nevis tikai uz šā panta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Materiālie aktīvi un nemateriālie aktīvi atbilst Komisijas regulas Nr. 651/2014 2. panta 29. un 30. punkta un 2. panta 49. punkta "a" apakšpunktā minētajai definīcijai, ja, īstenojot projektu, iegūst šo noteikumu </w:t>
            </w:r>
            <w:r w:rsidR="00000000" w:rsidRPr="00000000" w:rsidDel="00000000">
              <w:rPr>
                <w:rtl w:val="0"/>
              </w:rPr>
              <w:t xml:space="preserve">70.</w:t>
            </w:r>
            <w:r w:rsidR="00000000" w:rsidRPr="00000000" w:rsidDel="00000000">
              <w:rPr>
                <w:rtl w:val="0"/>
              </w:rPr>
              <w:t xml:space="preserve">  punktā minēto galaproduktu.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sniedzot atbalstu saskaņā ar Komisijas regulu Nr. 651/2014, būtiski ir nodrošināt, ka korekti ir norādītas atbalstāmās izmaksas, ievērojot minēto, aicinām precizēt 71.punktu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70.punktā minēto atbalstu, attiecināmi ir sākotnējie ieguldījumi materiālajos un nemateriālajos aktīvos. Materiālie aktīvi un nemateriālie aktīvi atbilst Komisijas regulas Nr. 651/2014 2. panta 29. un 30. punkta definīcijai, kā arī 2. panta 49. punkta "a" apakšpunktā minētajai sākotnējo ieguldījumu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atbalsta projekts uzskatāms par vienotu investīciju projektu atbilstoši Komisijas regulas Nr. 651/2014 14. panta 13. punktam, piemēro Komisijas regulas Nr. 651/2014 14. panta 13. punkta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regulas Nr. 651/2014 14. panta 13. punktā noteikto lūdzam MK noteikumu projektā ietvert “tā pati vai līdzīga darbība” definīciju, kas noteikta Komisijas regulas Nr.651/2014 2.panta 50.punktā. Tāpat lūdzam pārskatīt un precizēt MK noteikumu  ievērojot to, ka neatkarīgi no projekta lieluma, vienotam ieguldījumu projektam atbalsta koriģēto summu var piešķirt tikai, ievērojot Komisijas regulas Nr.651/2014 2.panta 20.punkta nosacījumus. Atbilstoši iebildumam lūdzam precizēt MK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saskaņā ar 2021. gada klasifikāciju)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saskaņā ar kādiem principiem noteiktas 77.punkta apakšpunktos paredzētās atbalsta intensitātes.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saskaņā ar 2021. gada klasifikāciju)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regulas Nr.651/2014 2.panta 20.punkta definīcijā norādīto, no kuras secināms, ka koriģēto atbalsta intensitāti piemēro arī lielu ieguldījumu projektu gadījumā, kas pārsniedz 55 milj. EUR, lūdzam MK noteikumu projektā paredzēt arī atbalsta intensitātes nosacījumus, kas būs piemērojami lielu ieguldījumu projektu gadījumā. Ja projekta virzītājs atbalstu tādiem projektiem, kas varētu kvalificēties kā lielu ieguldījumu projekti, neparedz, lūdzam to atbilstoši norādīt MK noteikumu projektā un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Piešķirto finansējumu šajos noteikumos var apvienot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saskaņā ar šiem noteikumiem piešķirtais finansējums kopā ar citā atbalsta programmā vai </w:t>
            </w:r>
            <w:r w:rsidR="00000000" w:rsidRPr="00000000" w:rsidDel="00000000">
              <w:rPr>
                <w:i w:val="1"/>
                <w:rtl w:val="0"/>
              </w:rPr>
              <w:t xml:space="preserve">ad-hoc</w:t>
            </w:r>
            <w:r w:rsidR="00000000" w:rsidRPr="00000000" w:rsidDel="00000000">
              <w:rPr>
                <w:rtl w:val="0"/>
              </w:rPr>
              <w:t xml:space="preserve"> atbalsta projektā piešķirto finansējumu nepārsniedz maksimāli pieļaujamo šajos noteikumos noteikto reģionālā finansējuma intensitāti atbilstoši Latvijas Republikas statistiskajiem reģioniem (NUTS 3 saskaņā ar 2021. gada klasifikāciju) un maksimālā publiskā finansējuma apmēru vai maksimālo robežvērtību, kas noteikta citā valsts atbalsta programmā, individuālā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77.punktā paredzēto, ka projektam piešķirtais finansējums nevar pārsniegt maksimāli pieļaujamo šajos noteikumos noteikto reģionālā finansējuma intensitāti, nav skaidrs, kas tiek saprasts ar piebildi: "un maksimālā publiskā finansējuma apmēru vai maksimālo robežvērtību, kas noteikta citā valsts atbalsta programmā, individuālā atbalsta projektā vai Eiropas Komisijas lēmumā". Lūdzam precizēt noteikumu projekta redakciju, nodrošinot, ka ir viennozīmīgi skaidrs, ka ir iespējama kumulācija ar citiem atbalsta pasākumiem, bet, sniedzot atbalstu šī pasākuma ietvaros, tiks piemērota šajos noteikumos noteiktā maksimālā atbalsta intensitāte, attiecīgi lūdzam piebildi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Atbalsta pretendents, kas darbojas gan Komisijas regulas Nr. 651/2014 1. panta 3. punkta "a", "b" vai "c" apakšpunktā vai 13. panta "a" vai "b" apakšpunktā minētajās nozarēs, gan citās nozarēs, uz kurām attiecas Komisijas regulas Nr. 651/2014 darbības jomas, nodala atbalstāmās darbības vai finanšu plūsmas no citu darbības nozaru finanšu plūsmas, tādējādi nodrošinot, ka darbības izslēgtajās nozarēs negūst labumu no atbalsta, kas piešķirts saskaņā ar Komisijas regulu Nr. 651/2014. Atbalstu nesniedz darbībām, kas noteiktas Komisijas regulas Nr. 651/2014 1. panta 2. punkta "c" un "d"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projektu, norādot nozares, kurām netiks sniegts atbalsts saskaņā ar Komisijas regulu Nr. 651/2014. Vēršam uzmanību, ka šā brīža MK noteikumu projekta redakcijā neatbalstāmās nozares norādītas nav, ir ietverts tikai nosacījums par neatbalstāmo nozaru darbību vai finanšu plūsmu nodalīšanu.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Lai izpildītu Komisijas regulas Nr. 651/2014 6. panta 2. punktā minēto stimulējošās ietekmes nosacījumu, projektu uzsāk īstenot pēc projekta iesnieguma iesniegšanas Lauku atbalsta dienestā. Projekta iesniegums atbilst Komisijas regulas Nr. 651/2014 6. panta 2. punktā ietvertajām prasībām par pieteikumā iekļaujamo informāciju. Projekta īstenošanu uzsāk atbilstoši Komisijas regulas Nr. 651/2014 2. panta 23. punktam. Ja projekta īstenošana ir uzsākta pirms projekta iesnieguma iesniegšanas, projekta iesniegumu noraida. Šī punkta nosacījumu nepiemēro </w:t>
            </w:r>
            <w:r w:rsidR="00000000" w:rsidRPr="00000000" w:rsidDel="00000000">
              <w:rPr>
                <w:rtl w:val="0"/>
              </w:rPr>
              <w:t xml:space="preserve">80.</w:t>
            </w:r>
            <w:r w:rsidR="00000000" w:rsidRPr="00000000" w:rsidDel="00000000">
              <w:rPr>
                <w:rtl w:val="0"/>
              </w:rPr>
              <w:t xml:space="preserve"> punktā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gan MK noteikumu projekta 80., gan 84.punkts ietver nosacījumus, kas ievērojami, lai nodrošinātu, ka projekts atbilst Komisijas regulas Nr. 651/2014 6. panta 2. punktā noteiktajam stimulējošās ietekmes kritērijam, nav skaidrs, kādēļ paredzēts 84.punkta nosacījumus neattiecināt 80.punktā minētajos gadījumos. Ievērojot minēto, lūdzam dzēst tekstu: "Šī punkta nosacījumu nepiemēro 80. punktā minētajos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Piešķirot atbalstu lielajiem komersantiem, ievēro Komisijas regulas Nr. 651/2014 2. panta 49. punkta "a" apakšpunkta un 14. panta 7. punkta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 651/2014 14. panta 7. punkta prasības, gan arī 651/2014 2. panta 49. punkta "a" apakšpunkta prasības ir attiecināmas ne tikai uz lieliem uzņēmumiem, bet arī maziem un vidējiem uzņēmumiem. Ievērojot minēto, lūdzam precizēt MK noteikumu projektu, norādot, ka piešķirot atbalstu saskaņā ar Komisijas regulu Nr. 651/2014, ievēros Komisijas regulas Nr. 651/2014 2. panta 49. punkta "a" apakšpunkta un 14. panta 7.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Jaunu materiālo aktīvu iegādei, kas attiecināmi saskaņā ar šo noteikumu </w:t>
            </w:r>
            <w:r w:rsidR="00000000" w:rsidRPr="00000000" w:rsidDel="00000000">
              <w:rPr>
                <w:rtl w:val="0"/>
              </w:rPr>
              <w:t xml:space="preserve">65.</w:t>
            </w:r>
            <w:r w:rsidR="00000000" w:rsidRPr="00000000" w:rsidDel="00000000">
              <w:rPr>
                <w:rtl w:val="0"/>
              </w:rPr>
              <w:t xml:space="preserve"> punktu, izmantojot finanšu līzinga līdzekļus, ievēro Komisijas regulas Nr. 651/2014 14. panta 6. punkta "b" apakšpunkta nosacījumus, un noslēgtajā finanšu līzinga līgumā atbalsta saņēmējs paredz pēc minētā līguma termiņa beigām izpirkt saskaņā ar projektu iegādātos aktīvus.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70.punktā ir definēts atbalsta veids, kuram atbalstu sniegs saskaņā ar Komisijas regulas Nr. 651/2014 14. pantu, nav skaidrs, kādēļ 87.punktā ir minēta atsauce uz 65.punktu, jo īpaši tāpēc, ka MK noteikumu 65.punktā noteikts, ka izmaksām jāatbilst regulas 2021/2115 73.panta 2.punkta nosacījumiem. Vēršam uzmanību, ka sniedzot atbalstu saskaņā ar Komisijas regulas Nr. 651/2014 14. pantu ir jānodrošina visu aktīvu atbilstība Komisijas regulas Nr. 651/2014 14. panta 6. punkta nosacījumiem. Ievērojot minēto, lūdzam precizēt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Iegūstot šo noteikumu </w:t>
            </w:r>
            <w:r w:rsidR="00000000" w:rsidRPr="00000000" w:rsidDel="00000000">
              <w:rPr>
                <w:rtl w:val="0"/>
              </w:rPr>
              <w:t xml:space="preserve">58.2.</w:t>
            </w:r>
            <w:r w:rsidR="00000000" w:rsidRPr="00000000" w:rsidDel="00000000">
              <w:rPr>
                <w:rtl w:val="0"/>
              </w:rPr>
              <w:t xml:space="preserve">  apakšpunktā minēto galaproduktu saskaņā ar Komisijas regulas Nr. 651/2014 14. panta 14. punktu, atbalsta pretendents nodrošina, ka finansiālais ieguldījums ir vismaz 25 procenti no attiecināmajām izmaksām, izmantojot pašu līdzekļus vai ārējo finansējumu, par kuru nav saņemts publiskais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70.punktā ir definēts, kādām darbībām paredzēts piešķirt atbalstu saskaņā ar Komisijas regulas Nr. 651/2014 14. pantu, attiecīgi lūdzam atsauci uz 58.2.apakšpunktu aizstāt ar atsauci uz 70.punktu.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89.</w:t>
            </w:r>
            <w:r w:rsidR="00000000" w:rsidRPr="00000000" w:rsidDel="00000000">
              <w:rPr>
                <w:rtl w:val="0"/>
              </w:rPr>
              <w:t xml:space="preserve">  punktā minēto izmaksu apmērs vienam projektam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70.punktā ir minēts nosacījums, kuru ievērojot, atbalsts tiek sniegts saskaņā ar Komisijas regulas Nr.651/2014 14.pantu. 51.2. un 51.3., 51.1.,53.2.4. apakšpunktā minētais nav norādīts kā nosacījums atbalsta sniegšanai saskaņā ar Komisijas regulas Nr.651/2014 14.pantu, vienlaikus lūdzam arī ņemt vērā, ka, piemērojot atbalstu saskaņā ar Komisijas regulu Nr.651/2014  par uzņēmumu uzskata jebkuru saimnieciskās darbības subjektu neatkarīgi no tā juridiskās formas, tas jo īpaši ietver pašnodarbinātas personas un ģimenes uzņēmumus, kas nodarbojas ar amatniecību vai veic citu darbību, kā arī personālsabiedrības un apvienības, kas regulāri ir iesaistītas saimnieciskajā darbībā. Attiecīgi nav skaidrs, kāpēc 91.punkta apakšpunktos tiek minēti no 70.punkta atšķirīgi atbalsta pretendenti, kā arī netiek korekti attiecināti Komisijas regulā Nr.651/2014 ietvertie atbalsta pretendentu definējumi. Ievērojot minēto, lūdzam precizēt MK noteikumu projektu, nodrošinot korektu Komisijas regulas Nr.651/2014 nosacījumu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Lēmumu par projekta iesnieguma apstiprināšanu saskaņā ar Komisijas regulu Nr. 651/2014 pieņem līdz 2023.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 Nr. 651/2014 ir grozīta, attiecīgi reģionālo atbalstu saskaņā ar to ir iespējams sniegt līdz 2026.gada 31.decembrim, kā arī ir iespējams paredzēt sešu mēnešu pārejas periodu, skat. Komisijas regulas Nr. 651/2014 58.panta 4.punktu un 59.pantu. Ievērojot minēto, aicinām precizēt MK noteikumu projekta 94.punktu.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tiek pārkāptas šajos noteikumos noteiktās komercdarbības atbalsta kontroles normas, tostarp nosacījumi, kas izriet no Komisijas regulas Nr. 651/2014, atbalsta saņēmējam ir pienākums atmaksāt Lauku atbalsta dienestam visu nelikumīgi saņemto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projekts neizvirza stingrākus nosacījumus, nekā tas paredzēts Komisijas regulā Nr. 651/2014, lūdzam precizēt nelikumīga komercdarbības atbalsta atgūšanas normu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651/2014 nosacījumi, atbalsta saņēmējam ir pienākums atmaksāt Lauku atbalsta dienestam visu nelikumīgi saņemto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izpratni saskaņā ar kādu komercdarbības atbalsta regulējumu ir paredzēts piešķirt MK noteikumu projekta 1.punktā minēto atbalstu, lūdzam precizēt anotācijā sniegto informāciju un par katru no 1.punkta apakšpunktiem norādīt konkrētajam atbalsta veidam piemērojamo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kā kārtējo gadu norādot 2024.gadu, attiecīgi arī pārceļot uz attiecīgajiem gadiem informāciju par ietekmi uz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atbalstu paredzēts sniegt saskaņā ar Komisijas regulu Nr.651/2014, lai ievērotu Komisijas regulas Nr.651/2014 11.panta 1.punktā noteikto, lūdzam anotācijas V sadaļā norādīt, ka Zemkopības ministrija 20 darba dienu laikā pēc noteikumu projekta spēkā stāšanās nosūtīs kopsavilkuma informāciju par atbalsta programmu Eiropas Komisijai, izmantojot SANI 2 sistēmu atbilstoši kārtībai, kas noteikta Ministru kabineta 2014. gada 16. decembra noteikumos Nr. 759 "Kārtība, kādā Eiropas Komisijā iesniedz atbalsta programmu un individuālo atbalsta projektu paziņojumus un kopsavilkuma informāciju, un kārtība, kādā piešķir un anulē elektroniskās sistēmas lietošanas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anotāciju ar informāciju par noteikumu projektā ietvertā atbalsta tvēruma demarkāciju ar Eiropas Savienības kohēzijas politikas programmā 2021.– 2027.gadam plānotajiem atbalsta pasākumiem, t.sk. atjaunojamo energoresursu izmantošanai un energoefektivitātes paaugstināšanai (2.1.1.2.pasākums ”AER izmantošana un energoefektivitātes paaugstināšana rūpniecībā un komersantos” un 2.1.4.specifiskais atbalsta mērķis “Atjaunojamo energoresursu enerģijas veicināšana - saules enerģija u.c. AER elektroenerģija”).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