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25-TA-2713: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Finanšu instrumentu tirgus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pants. “(2) Latvijas Banka nodrošina šī panta pirmajā daļā, šā likuma 12. panta pirmajā un otrajā daļā, 55. panta piektajā, 59.</w:t>
            </w:r>
            <w:r w:rsidR="00000000" w:rsidRPr="00000000" w:rsidDel="00000000">
              <w:rPr>
                <w:vertAlign w:val="superscript"/>
                <w:rtl w:val="0"/>
              </w:rPr>
              <w:t xml:space="preserve">12</w:t>
            </w:r>
            <w:r w:rsidR="00000000" w:rsidRPr="00000000" w:rsidDel="00000000">
              <w:rPr>
                <w:rtl w:val="0"/>
              </w:rPr>
              <w:t xml:space="preserve"> pantā, 126.</w:t>
            </w:r>
            <w:r w:rsidR="00000000" w:rsidRPr="00000000" w:rsidDel="00000000">
              <w:rPr>
                <w:vertAlign w:val="superscript"/>
                <w:rtl w:val="0"/>
              </w:rPr>
              <w:t xml:space="preserve">3</w:t>
            </w:r>
            <w:r w:rsidR="00000000" w:rsidRPr="00000000" w:rsidDel="00000000">
              <w:rPr>
                <w:rtl w:val="0"/>
              </w:rPr>
              <w:t xml:space="preserve"> panta pirmajā daļā, 133.</w:t>
            </w:r>
            <w:r w:rsidR="00000000" w:rsidRPr="00000000" w:rsidDel="00000000">
              <w:rPr>
                <w:vertAlign w:val="superscript"/>
                <w:rtl w:val="0"/>
              </w:rPr>
              <w:t xml:space="preserve">8</w:t>
            </w:r>
            <w:r w:rsidR="00000000" w:rsidRPr="00000000" w:rsidDel="00000000">
              <w:rPr>
                <w:rtl w:val="0"/>
              </w:rPr>
              <w:t xml:space="preserve"> panta otrajā daļā un 133.</w:t>
            </w:r>
            <w:r w:rsidR="00000000" w:rsidRPr="00000000" w:rsidDel="00000000">
              <w:rPr>
                <w:vertAlign w:val="superscript"/>
                <w:rtl w:val="0"/>
              </w:rPr>
              <w:t xml:space="preserve">11</w:t>
            </w:r>
            <w:r w:rsidR="00000000" w:rsidRPr="00000000" w:rsidDel="00000000">
              <w:rPr>
                <w:rtl w:val="0"/>
              </w:rPr>
              <w:t xml:space="preserve"> panta trešās daļas 3., 4. un 6. punktā minētās informācijas nodošanu Eiropas vienotajam piekļuves 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Izslēgt vārdus "šī panta pirmajā daļā", jo šī panta pirmajā daļā ir regulējums 126.</w:t>
            </w:r>
            <w:r w:rsidR="00000000" w:rsidRPr="00000000" w:rsidDel="00000000">
              <w:rPr>
                <w:vertAlign w:val="superscript"/>
                <w:rtl w:val="0"/>
              </w:rPr>
              <w:t xml:space="preserve">3</w:t>
            </w:r>
            <w:r w:rsidR="00000000" w:rsidRPr="00000000" w:rsidDel="00000000">
              <w:rPr>
                <w:rtl w:val="0"/>
              </w:rPr>
              <w:t xml:space="preserve"> panta pirmajā daļā minētās informācijas iesniegšanai, un atsauce uz 126.</w:t>
            </w:r>
            <w:r w:rsidR="00000000" w:rsidRPr="00000000" w:rsidDel="00000000">
              <w:rPr>
                <w:vertAlign w:val="superscript"/>
                <w:rtl w:val="0"/>
              </w:rPr>
              <w:t xml:space="preserve">3 </w:t>
            </w:r>
            <w:r w:rsidR="00000000" w:rsidRPr="00000000" w:rsidDel="00000000">
              <w:rPr>
                <w:rtl w:val="0"/>
              </w:rPr>
              <w:t xml:space="preserve">panta pirmo daļu jau ir ietverta tālāk normas tekstā un arī šā panta nākamajā 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Aizstāt skaitli un vārdus "55. panta piektajā" ar skaitli un vārdiem "55. panta piektajā 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Banka nodrošina šā likuma 12. panta pirmajā un otrajā daļā, </w:t>
            </w:r>
            <w:r w:rsidR="00000000" w:rsidRPr="00000000" w:rsidDel="00000000">
              <w:rPr>
                <w:u w:val="single"/>
                <w:rtl w:val="0"/>
              </w:rPr>
              <w:t xml:space="preserve">55. panta piektajā daļā</w:t>
            </w:r>
            <w:r w:rsidR="00000000" w:rsidRPr="00000000" w:rsidDel="00000000">
              <w:rPr>
                <w:rtl w:val="0"/>
              </w:rPr>
              <w:t xml:space="preserve">, 59.</w:t>
            </w:r>
            <w:r w:rsidR="00000000" w:rsidRPr="00000000" w:rsidDel="00000000">
              <w:rPr>
                <w:vertAlign w:val="superscript"/>
                <w:rtl w:val="0"/>
              </w:rPr>
              <w:t xml:space="preserve">12 </w:t>
            </w:r>
            <w:r w:rsidR="00000000" w:rsidRPr="00000000" w:rsidDel="00000000">
              <w:rPr>
                <w:rtl w:val="0"/>
              </w:rPr>
              <w:t xml:space="preserve">pantā, 126.</w:t>
            </w:r>
            <w:r w:rsidR="00000000" w:rsidRPr="00000000" w:rsidDel="00000000">
              <w:rPr>
                <w:vertAlign w:val="superscript"/>
                <w:rtl w:val="0"/>
              </w:rPr>
              <w:t xml:space="preserve">3 </w:t>
            </w:r>
            <w:r w:rsidR="00000000" w:rsidRPr="00000000" w:rsidDel="00000000">
              <w:rPr>
                <w:rtl w:val="0"/>
              </w:rPr>
              <w:t xml:space="preserve">panta pirmajā daļā, 133.</w:t>
            </w:r>
            <w:r w:rsidR="00000000" w:rsidRPr="00000000" w:rsidDel="00000000">
              <w:rPr>
                <w:vertAlign w:val="superscript"/>
                <w:rtl w:val="0"/>
              </w:rPr>
              <w:t xml:space="preserve">8</w:t>
            </w:r>
            <w:r w:rsidR="00000000" w:rsidRPr="00000000" w:rsidDel="00000000">
              <w:rPr>
                <w:rtl w:val="0"/>
              </w:rPr>
              <w:t xml:space="preserve"> panta otrajā daļā un 133.</w:t>
            </w:r>
            <w:r w:rsidR="00000000" w:rsidRPr="00000000" w:rsidDel="00000000">
              <w:rPr>
                <w:vertAlign w:val="superscript"/>
                <w:rtl w:val="0"/>
              </w:rPr>
              <w:t xml:space="preserve">11</w:t>
            </w:r>
            <w:r w:rsidR="00000000" w:rsidRPr="00000000" w:rsidDel="00000000">
              <w:rPr>
                <w:rtl w:val="0"/>
              </w:rPr>
              <w:t xml:space="preserve"> panta trešās daļas 3., 4. un 6. punktā minētās informācijas nodošanu Eiropas vienotajam piekļuves 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Viktors Veips (LB)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pants. "(5) Šā likuma 55. panta piektajā un 133.</w:t>
            </w:r>
            <w:r w:rsidR="00000000" w:rsidRPr="00000000" w:rsidDel="00000000">
              <w:rPr>
                <w:vertAlign w:val="superscript"/>
                <w:rtl w:val="0"/>
              </w:rPr>
              <w:t xml:space="preserve">8</w:t>
            </w:r>
            <w:r w:rsidR="00000000" w:rsidRPr="00000000" w:rsidDel="00000000">
              <w:rPr>
                <w:rtl w:val="0"/>
              </w:rPr>
              <w:t xml:space="preserve"> panta otrajā daļā minēto informāciju sniedz Regulas Nr. 2023/2859 2. panta 3. punktā noteiktajā formātā. Informācija satur Regulas Nr. 2023/2859 7. panta 4. punkta "b" un "c" apakšpunktā minēto informāciju, tai skaitā ieguldījumu brokeru sabiedrības, regulētā tirgus organizētāja vai emitenta nosaukumus uz kuru attiecas informācija un norādi, vai informācija satur fiziskās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skaitli un vārdus "55. panta piektajā" ar skaitli un vārdiem "55. panta piektajā 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likuma </w:t>
            </w:r>
            <w:r w:rsidR="00000000" w:rsidRPr="00000000" w:rsidDel="00000000">
              <w:rPr>
                <w:u w:val="single"/>
                <w:rtl w:val="0"/>
              </w:rPr>
              <w:t xml:space="preserve">55. panta piektajā daļā</w:t>
            </w:r>
            <w:r w:rsidR="00000000" w:rsidRPr="00000000" w:rsidDel="00000000">
              <w:rPr>
                <w:rtl w:val="0"/>
              </w:rPr>
              <w:t xml:space="preserve"> un 133.8 panta otrajā daļā minēto informāciju sniedz Regulas Nr. 2023/2859 2. panta 3. punktā noteiktajā formātā. Informācija satur Regulas Nr. 2023/2859 7. panta 4. punkta "b" un "c" apakšpunktā minēto informāciju, tai skaitā ieguldījumu brokeru sabiedrības, regulētā tirgus organizētāja vai emitenta nosaukumus uz kuru attiecas informācija un norādi, vai informācija satur fiziskās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Viktors Veips (LB)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25-TA-2713</w:t>
    </w:r>
    <w:r>
      <w:br/>
    </w:r>
    <w:r w:rsidR="00000000" w:rsidRPr="00000000" w:rsidDel="00000000">
      <w:rPr>
        <w:rtl w:val="0"/>
      </w:rPr>
      <w:t xml:space="preserve">Izdrukāts 18.02.2026. 16.48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25-TA-2713</w:t>
    </w:r>
    <w:r>
      <w:br/>
    </w:r>
    <w:r w:rsidR="00000000" w:rsidRPr="00000000" w:rsidDel="00000000">
      <w:rPr>
        <w:rtl w:val="0"/>
      </w:rPr>
      <w:t xml:space="preserve">Izdrukāts 18.02.2026. 16.48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Atzinumi_25-TA-2713.docx</dc:title>
</cp:coreProperties>
</file>

<file path=docProps/custom.xml><?xml version="1.0" encoding="utf-8"?>
<Properties xmlns="http://schemas.openxmlformats.org/officeDocument/2006/custom-properties" xmlns:vt="http://schemas.openxmlformats.org/officeDocument/2006/docPropsVTypes"/>
</file>