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norādīto informāciju. Nepiekrītam norādītajam secinājumam, ka amatu savienošanas atļaujas izdošana rezolūcijas formā liecina par formālu lēmumu pieņemšanu. Tāpat lūdzam izvērtēt, vai tiešām likumprojekta anotācijā norādīto problēmu risinājums ir amata savienošanas atļaujas noformēšanai izvēlētā dokumenta forma un vai nebūtu saglabājams šī brīža regulējums par amata savienošanas atļaujas noformēšanu rezolūcijas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Liepiņa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22.12.2023.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22.12.2023.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