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anotācijas 1.3. sadaļas "Pašreizējā situācija, problēmas un risinājumi" apakšsadaļā "Problēmas un risinājumi" ceturto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2) finansējums, kas tiek ietaupīts 4.1.1.2.i. investīcijas RAKUS,PSKUS, SIA "Daugavpils Reģionālā slimnīca", 4.1.1.3.i. investīcijas un 4.2.1.1.i. investīcijas projektu ietvaros tiek novirzīts LIC 2.posma 1.kārtas īstenošanai 7 093 190 euro ar PVN apmērā (no kura 5 862 140 euro ir AF finansējums un 1 231 050 euro PVN segšanai) (skatīt anotācijas tabulu Nr.1 "Finansējuma sadalījums"). Minētie līdzekļi izmantojami kā AF finansējuma atlikums RAKUS, kā AF 3.kārtas finansējuma saņēmējam, iesniedzot jaunu projektu LIC būvniecības 2.posma 1.kārtas īstenošanai ar īstenošanas termiņu  līdz 2026.gada 31.decembrim.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kārtas projekta līdzekļiem, bet ar šiem grozījumiem MK noteikumos Nr.254, šis ERAF finansējums tiek atbrīvots pārvirzīšanai RAKUS Latvijas Onkoloģijas centra renovācijai. Īstenojamie darbi - būvdarbi un autoruzraudzība, būvuzraudzība, projektēšana, zemes darbi, ārējo inženiertīklu un pievadceļu izbūves 2.posma uzsākšana, pamatu sagatavošana, lielgabarīta iekārtu iegāde, kopņu un pārsegumu izbūve, kā arī dzelzsbetona konstrukciju darbi;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sēdes protokollēmuma projekta 3. un 4. punktā norādīto, lūdzam papildināt anotācijas 1.3. sadaļas “Pašreizējā situācija, problēmas un risinājumi” punktu “Problēmas apraksts”, norādot finansējuma ietaupījuma apmēru RAKUS 4.1.1.2.i. investīcijas “Atbalsts slimnīcu infrastruktūrai vai aprīkojumam” projekta ietvaros un VSIA "Paula Stradiņa klīniskā universitātes slimnīca" 4.1.1.2.i investīcijas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Evelīna Marisa Mazūre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Eiropas Savienības Atveseļošanas un noturības mehānisma plāna investīciju 4.1.1.2.i. "Atbalsts slimnīcu infrastruktūrai vai aprīkojumam"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pielikumā “Eiropas Savienības Atveseļošanas un noturības mehānisma plāna investīcijas 4.1.1.2.i. "Atbalsts infrastruktūrai vai aprīkojumam" finansējuma saņēmēji un finansējuma sadalījums” norādīto VSIA "Paula Stradiņa klīniskā universitātes slimnīca" maksimālo valsts budžeta finansējuma apmēru PVN segšanai ar blakus esošo informāciju kolonnā “PVN”.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Evelīna Marisa Mazūre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Investīcijas mērķis ir stiprināt universitātes, reģionālo un specializēto slimnīcu veselības aprūpes pakalpojumu sniegšanas infrastruktūru, nodrošinot visaptverošu, ilgtspējīgu un integrētu veselības pakalpojumu sniegšanu, lai mazinātu infekciju slimību izplatību un veicinātu epidemioloģisko prasību ievērošanu.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2022. gada 19. aprīļa noteikumu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 (turpmāk - MK noteikumi Nr. 254 ) 5. punktu atbilstoši Eiropas Savienības Atveseļošanas un noturības mehānisma plāna grozījumu priekšlikumiem.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līdz 2026. gada 31. augustam – slimnīcu infrastuktūra.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Līdzam papildināt noteikumu projekta 4. punktu, norādot cik slimnīcām tiks uzlabota infrastruktūra, t.i. 15 slimnīcām.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Investīcijas ietvaros kopējais attiecināmais finansējums ir 181 042 625 </w:t>
            </w:r>
            <w:r w:rsidR="00000000" w:rsidRPr="00000000" w:rsidDel="00000000">
              <w:rPr>
                <w:i w:val="1"/>
                <w:rtl w:val="0"/>
              </w:rPr>
              <w:t xml:space="preserve">euro</w:t>
            </w:r>
            <w:r w:rsidR="00000000" w:rsidRPr="00000000" w:rsidDel="00000000">
              <w:rPr>
                <w:rtl w:val="0"/>
              </w:rPr>
              <w:t xml:space="preserve">, tai skaitā Atveseļošanas fonda finansējums ir 149 622 005 </w:t>
            </w:r>
            <w:r w:rsidR="00000000" w:rsidRPr="00000000" w:rsidDel="00000000">
              <w:rPr>
                <w:i w:val="1"/>
                <w:rtl w:val="0"/>
              </w:rPr>
              <w:t xml:space="preserve">euro </w:t>
            </w:r>
            <w:r w:rsidR="00000000" w:rsidRPr="00000000" w:rsidDel="00000000">
              <w:rPr>
                <w:rtl w:val="0"/>
              </w:rPr>
              <w:t xml:space="preserve">un valsts budžeta finansējums PVN segšanai – ne vairāk kā 31 420 620 </w:t>
            </w:r>
            <w:r w:rsidR="00000000" w:rsidRPr="00000000" w:rsidDel="00000000">
              <w:rPr>
                <w:i w:val="1"/>
                <w:rtl w:val="0"/>
              </w:rPr>
              <w:t xml:space="preserve">euro </w:t>
            </w:r>
            <w:r w:rsidR="00000000" w:rsidRPr="00000000" w:rsidDel="00000000">
              <w:rPr>
                <w:rtl w:val="0"/>
              </w:rPr>
              <w:t xml:space="preserve">(tai skaitā saskaņā ar šo noteikumu </w:t>
            </w:r>
            <w:r w:rsidR="00000000" w:rsidRPr="00000000" w:rsidDel="00000000">
              <w:rPr>
                <w:rtl w:val="0"/>
              </w:rPr>
              <w:t xml:space="preserve">37. </w:t>
            </w:r>
            <w:r w:rsidR="00000000" w:rsidRPr="00000000" w:rsidDel="00000000">
              <w:rPr>
                <w:rtl w:val="0"/>
              </w:rPr>
              <w:t xml:space="preserve">punktu</w:t>
            </w:r>
            <w:r w:rsidR="00000000" w:rsidRPr="00000000" w:rsidDel="00000000">
              <w:rPr>
                <w:rtl w:val="0"/>
              </w:rPr>
              <w:t xml:space="preserve"> noteiktais privātais finansējums, par kuru samazināts valsts budžeta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10. punktu ar papildu informāciju, cik no attiecināmā finansējuma ir papildu finansējums no Atveseļošanas un noturības mehānisma finansējuma ietaupījuma.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Investīcijas ietvaros kopējais attiecināmais finansējums ir 181 042 625 euro (tai skaitā finansējums no Atveseļošanas fonda finansējuma ietaupījuma 147 626 euro), tai skaitā Atveseļošanas fonda finansējums ir 149 622 005 euro (tai skaitā finansējums no Atveseļošanas fonda finansējuma ietaupījuma 122 005 euro) un valsts budžeta finansējums PVN segšanai – ne vairāk kā 31 420 620 euro (tai skaitā finansējums no Atveseļošanas fonda finansējuma ietaupījuma 25 621 euro) (tai skaitā saskaņā ar šo noteikumu 37. punktu noteiktais privātais finansējums, par kuru samazināts valsts budžeta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 šo noteikumu </w:t>
            </w:r>
            <w:r w:rsidR="00000000" w:rsidRPr="00000000" w:rsidDel="00000000">
              <w:rPr>
                <w:rtl w:val="0"/>
              </w:rPr>
              <w:t xml:space="preserve">10.</w:t>
            </w:r>
            <w:r w:rsidR="00000000" w:rsidRPr="00000000" w:rsidDel="00000000">
              <w:rPr>
                <w:rtl w:val="0"/>
              </w:rPr>
              <w:t xml:space="preserve"> un </w:t>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punktā</w:t>
            </w:r>
            <w:r w:rsidR="00000000" w:rsidRPr="00000000" w:rsidDel="00000000">
              <w:rPr>
                <w:rtl w:val="0"/>
              </w:rPr>
              <w:t xml:space="preserve"> minētajā kārtībā, iesniedzot projektu vadības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jāpapildina MK noteikumu Nr. 254 39.1. un 43.5. apakšpunkts ar atsaucēm uz 4.1.1.2.i. investīcijas "Atbalsts universitātes un reģionālo slimnīcu veselības aprūpes infrastruktūras stiprināšanai, lai nodrošinātu visaptverošu ilgtspējīgu integrētu veselības pakalpojumu, mazinātu infekciju slimību izplatību, epidemioloģisko prasību nodrošināšanā” trešo projektu atlases kārtu.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Finansējuma saņēmējs nodrošina informācijas un publicitātes pasākumus saskaņā ar </w:t>
            </w:r>
            <w:r w:rsidR="00000000" w:rsidRPr="00000000" w:rsidDel="00000000">
              <w:rPr>
                <w:rtl w:val="0"/>
              </w:rPr>
              <w:t xml:space="preserve">regulas Nr. 2021/241</w:t>
            </w:r>
            <w:r w:rsidR="00000000" w:rsidRPr="00000000" w:rsidDel="00000000">
              <w:rPr>
                <w:rtl w:val="0"/>
              </w:rPr>
              <w:t xml:space="preserve"> 34.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Nr. 254 45. punktu aiz skaitļa un vārda "34. pantu" ar vārdiem un skaitļiem "un Eiropas Komisijas un Latvijas Republikas Atveseļošanas un noturības mehānisma finansēšanas nolīguma 10. pantu", kā arī papildināt anotāciju ar norādi par nepieciešamību nodrošināt informācijas un publicitātes pasākumus atbilstoši arī ES fondu 2021.-2027. gada plānošanas perioda un Atveseļošanas fonda komunikācijas un dizaina vadlīnijās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48.7. nodrošina, ka iepirkumu, kas nepieciešams atbalstāmo darbību īstenošanai, var veikt kā sociāli atbildīgu iepirkumu;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254 48.7. apakšpunkts paredz, ka, īstenojot projektu, finansējuma saņēmējs “nodrošina, ka iepirkumu, kas nepieciešams atbalstāmo darbību īstenošanai, var veikt kā sociāli atbildīgu iepirkumu”. Skaidrojam, ka, lai izslēgtu ekonomiskās priekšrocības preču piegādātājiem un pakalpojumu sniedzējiem, tādējādi novēršot tiem komercdarbības atbalsta piešķiršanu, tie būtu jāizraugās atklātā, pārredzamā, nediskriminējošā un konkurenci nodrošinošā procedūrā. Līdz ar to aicinām precizēt MK noteikumu Nr. 254 48.7. apakšpunktu, paredzot, ka, īstenojot projektu, finansējuma saņēmējs izvēlas pakalpojuma sniedzējus saskaņā ar normatīvajiem aktiem publisko iepirkumu jomā, </w:t>
            </w:r>
            <w:r w:rsidR="00000000" w:rsidRPr="00000000" w:rsidDel="00000000">
              <w:rPr>
                <w:u w:val="single"/>
                <w:rtl w:val="0"/>
              </w:rPr>
              <w:t xml:space="preserve">īstenojot atklātu, pārredzamu, nediskriminējošu un konkurenci nodrošinošu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49.1.1.3. administratīvo vai normatīvo procedūru kavējumi, kas radušies iestāžu darbības vai normatīvo aktu grozījumu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regulējuma interpretāciju, lūdzam paskaidrot anotācijā, kas ir saprotams ar MK noteikumu Nr. 254 plānotajā 49.1.1.3. apakšpunktā minēto izņēmuma gadījumu, kādā var tikt pagarināts izdevumu veikšanas termiņš - </w:t>
            </w:r>
            <w:r w:rsidR="00000000" w:rsidRPr="00000000" w:rsidDel="00000000">
              <w:rPr>
                <w:i w:val="1"/>
                <w:rtl w:val="0"/>
              </w:rPr>
              <w:t xml:space="preserve">administratīvo vai normatīvo procedūru kavējumi, kas radušies iestāžu darbības vai normatīvo aktu grozījumu dēļ</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25-TA-2133</w:t>
    </w:r>
    <w:r>
      <w:br/>
    </w:r>
    <w:r w:rsidR="00000000" w:rsidRPr="00000000" w:rsidDel="00000000">
      <w:rPr>
        <w:rtl w:val="0"/>
      </w:rPr>
      <w:t xml:space="preserve">Izdrukāts 28.10.2025. 20.55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25-TA-2133</w:t>
    </w:r>
    <w:r>
      <w:br/>
    </w:r>
    <w:r w:rsidR="00000000" w:rsidRPr="00000000" w:rsidDel="00000000">
      <w:rPr>
        <w:rtl w:val="0"/>
      </w:rPr>
      <w:t xml:space="preserve">Izdrukāts 28.10.2025. 20.55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Atzinumi_25-TA-2133.docx</dc:title>
</cp:coreProperties>
</file>

<file path=docProps/custom.xml><?xml version="1.0" encoding="utf-8"?>
<Properties xmlns="http://schemas.openxmlformats.org/officeDocument/2006/custom-properties" xmlns:vt="http://schemas.openxmlformats.org/officeDocument/2006/docPropsVTypes"/>
</file>