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"SAULGOZES D"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Kategoriki iebilstam šī likumprojekta virzībai uz priekšu šādā redakcijā, kamēr nav sakārtoti kompensāciju, īpašumu atpirkšanas vai maiņas jautājumi. Šādā redakcijā tiek klaji ignorētas zemes īpašnieku tiesības apsaimniekot savu īpašumu. Īpaši smagi tas iespaidos meža zemju īpašniekus dabas lieguma zonā, kur aizliegts gandrīz viss.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gadījumiem, kad Dabas aizsardzības pārvalde atbilstoši normatīvajos aktos par sugu un biotopu aizsardzību noteiktajai kārtībai ir izdevusi atļauju īpaši aizsargājamo sugu dzīvotņu iznīcināšanai vai bojāšanai.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Dabas aizsardzības pārvaldes uzdevums ir sargāt šīs dabas vērtības un tas nekādā gadījumā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punktu no notekumu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 īpaši aizsargājamos biotopus un īpaši aizsargājamo sugu dzīvotnes;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Gaujas NP ir ļoti daudz aizsargājamo sugu. Šis jēdziens sevī ietver gan dzīvniekus, gan sūnas, ķērpjus, kukaiņus, putnus,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aizsargājamos biotopus un mikroliegumus.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13.29. medīt izmantojot neselektīvus medību līdzekļus, rīkus, metodes un paņēmienus;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zem šī punkta neslēpjas arī bebru slazdošanas aizliegums.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prasību, kas norādīta 20.03.2025. sniegtajā atzinumā.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13.30.3. ūdensputnus.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prasību, kas aprakstīta 20.03.2025.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medījamos ūdens putnus mākslīgās udenstilpnēs, ja tiek lietoti šāviņi, kas nesatur svinu.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Uzturam 20.03.2025. iebilduma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no vispārējās sadaļas un pievienot dabas lieguma un dabas parka zonas sadaļai.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20.03.2025. iebildumu pret rekonstruktīvās un caurmēra cirtes aizliegumu ainavu aizsardzības un neitrālajā zonā. Meža īpašniekus tas nostāda nevienlīdzīgā situācijā. Ja šādu punktu saglabā, jāparedz kompensācijas, jo koks jāaudzē 20-30 gadus ilgāk.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Uzturam 20.03.2025. iesniegto pretenziju. </w:t>
            </w:r>
            <w:r w:rsidR="00000000" w:rsidRPr="00000000" w:rsidDel="00000000">
              <w:rPr>
                <w:b w:val="1"/>
                <w:rtl w:val="0"/>
              </w:rPr>
              <w:t xml:space="preserve">Ainavu aizsardzības un neitrālajā zonā formāli ir atļautas kailcirtes. Ja saglabā 25 kokus uz hektāra, tas pēc būtības ir kailcirtes aizliegums, jo palikušās audzes šķērslaukums viennozīmīgi būs lielāks par kritisko šķērslaukumu </w:t>
            </w:r>
            <w:r w:rsidR="00000000" w:rsidRPr="00000000" w:rsidDel="00000000">
              <w:rPr>
                <w:rtl w:val="0"/>
              </w:rPr>
              <w:t xml:space="preserve">(izņemot varbūt baltalšna audzes)</w:t>
            </w:r>
            <w:r w:rsidR="00000000" w:rsidRPr="00000000" w:rsidDel="00000000">
              <w:rPr>
                <w:b w:val="1"/>
                <w:rtl w:val="0"/>
              </w:rPr>
              <w:t xml:space="preserve">. Tas nozīmē, ka tā nav uzskatāma par kailcirti. Nav saprotams arī teikums, ka visā Gaujas NP arī ainavu un neitrālā zonā jāsaglabā viss apaugums. Vai Valsts ir gatava arī ainavu aizsardzības un neitrālajā zonā maksāt par kailcirtes aizliegumu.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cērtot kokus galvenajā cirtē, rēķinot uz cirsmas hektāru, saglabā vismaz 10 augtspējīgus ekoloģiskos kokus ar lielāko diametru, tos pēc iespējas atstājot grupās.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veicot sanitāro cirti pēc Valsts meža dienesta sanitārā atzinuma vai sanitāro cirti izlases veidā, saglabā visus augtspējīgos kokus, izņemot egles, ja paredzama paliekošo egļu bojāeja astoņzobu mizgrauža darbības rezultātā. Valsts meža dienests apliecinājumu koku ciršanai dabas lieguma un dabas parka zonā izsniedz pēc tam, kad ir saņemts Dabas aizsardzības pārvaldes rakstveida pozitīvs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Ja Valsts meža dienests ir atzinis, ka epidemioloģiskās situācijas dēļ audze ir nocērtama sanitārajā vienlaidus cirtē, lai nepieļautu kaitekļu, vai slimību tālāk izplatību kāpēc vēl jāprasa Dabas aizsardzības pārvaldes atzinums, kas ir lieks birokrātiks kavēklis.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parkā, veicot sanitāro cirti pēc valsts meža dienesta sanitārā atzinuma, saglabā visus augtspējīgos kokus, izņemot egles, ja paredzama paliekošo egļu bojāeja.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Īpaši aizsargājamos biotopos un īpaši aizsargājamo sugu dzīvotnēs ārpus valsts un pašvaldību valdījumā esošājām zemēm egļu audzēs, kurās ir konstatēta masveidīga astoņzobu mizgrauža invāzija, ir atļauta kaitēkļu bojāto koku ciršana sanitārajā cirtē pēc Valsts meža dienesta sanitārā atzinuma saņemšanas, atstāj vismaz 40 sausas egles vai mehāniski saskrāpētu zaļu egļu "augstos celmus" (vismaz 2,5 metrus garas, vertikālas koku stumbru lejas daļas, kas nav atdalītas no celmiem), kuru diametrs resnākajā vietā pārsniedz 25 centimetrus, un ir saņemts Dabas aizsardzības pārvaldes pozitīvs rakstveida atzinums,  ievērojot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sugu dzīvotnēm?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 īpaši aizsargājamo sugu dzīvotnēs" ar "mikroliegumos".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kas izveidoti attiecībā uz šo zonu, ir mūsupāt pretrunā ar Satversmi un Civillikumu. Tā pēc būtības ir īpašumu nacionalizācija. Bez iespējas iegūt taisnīgu kompensāciju, iespējas samainīt īpašumu pret līdzvērtīgu, vai īpašumu atpirkšanas, tas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39.4.4. dabiski apmežojušās un applūdušas zemes lietošanas kategorijas maiņu uz dabā konstatēto zemes lietošanas kategoriju;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neloģiski ir ka īpašniekam jālūdz Dabas aizardzības pārvaldei atļauja atzīt par bebraini platības, kas bebru darbības rezultātā iznīcinātas un atrodas zem ūdens, kā arī 10-20 gadus atpakaļ aizaugušas lauksainiecības zemēm jālūdz atļauja tās atzīt par mežu.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45.</w:t>
            </w:r>
            <w:r w:rsidR="00000000" w:rsidRPr="00000000" w:rsidDel="00000000">
              <w:rPr>
                <w:rtl w:val="0"/>
              </w:rPr>
              <w:t xml:space="preserve"> punktā noteiktajam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aizliegumu īpašniekam atjaunot savu mežu!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monokultūru audzes, kur citu koku piemistrojums mazāks par 20%. Pieļaujams atjaunošnai izmantot tikai vietējās koku sugas. Monokultūra pieļaujama vienīgi atjaunojot ar priedi.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cirst kokus galvenajā cirtē pirms šo noteikumu </w:t>
            </w:r>
            <w:r w:rsidR="00000000" w:rsidRPr="00000000" w:rsidDel="00000000">
              <w:rPr>
                <w:rtl w:val="0"/>
              </w:rPr>
              <w:t xml:space="preserve">6.</w:t>
            </w:r>
            <w:r w:rsidR="00000000" w:rsidRPr="00000000" w:rsidDel="00000000">
              <w:rPr>
                <w:rtl w:val="0"/>
              </w:rPr>
              <w:t xml:space="preserve"> pielikumā minētā mežaudzes galvenās cirtes vecuma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Nepareizi ir noteikt paaugstinātus vecumus privātajam zemes īpašniekam, jo pazūd vienlīdzības princips. </w:t>
            </w:r>
            <w:r w:rsidR="00000000" w:rsidRPr="00000000" w:rsidDel="00000000">
              <w:rPr>
                <w:b w:val="1"/>
                <w:rtl w:val="0"/>
              </w:rPr>
              <w:t xml:space="preserve">Īpašnieks kompensācijas saņem tikai par kailcirtes aizliegumu!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Dabas parka zonā mežaudzēs, rēķinot uz cirsmas hektāru, saglabā ne mazāk kā 20 kubikmetru sausu stāvošu koku, svaigi vēja gāztu koku un kritalu, kuru diametrs resnākajā vietā pārsniedz 25 centimetrus. Ja to kopējais apjoms ir lielāks, vispirms saglabā šo noteikumu </w:t>
            </w:r>
            <w:r w:rsidR="00000000" w:rsidRPr="00000000" w:rsidDel="00000000">
              <w:rPr>
                <w:rtl w:val="0"/>
              </w:rPr>
              <w:t xml:space="preserve">15.5.</w:t>
            </w:r>
            <w:r w:rsidR="00000000" w:rsidRPr="00000000" w:rsidDel="00000000">
              <w:rPr>
                <w:rtl w:val="0"/>
              </w:rPr>
              <w:t xml:space="preserve"> apakšpunktā minētos kokus, tad pārējos resnākos kokus. Pieļaujams izvākt svaigi vēja gāztas un/vai lauztas egles, kuru apjoms pārsniedz piecus kubikmetrus, rēķinot uz mežaudzes hektāru, un kuras var izraisīt mežaudžu bojāeju masveidīgas kaitēkļu savairošanās dēļ. Ja paredzēta svaigi gāzto un lauzto egļu, kuru apjoms pārsniedz 10 kubikmetru, rēķinot uz mežaudzes hektāru, saglabāšana, nodrošina to aizsardzību pret stumbra kaitēkļiem. Kultūras pieminekļos ar Dabas aizsardzības pārvaldes rakstveida atļauju pieļaujams saglabāt mazāk kā 20 kubikmetru sausu stāvošu koku, svaigi vēja gāztu koku un kritalu.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 institūcija veiks šo aizsardzību pret stumbra kaitekļiem. Privātam zemes (meža īpašniekam) tas ir aizliegts.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Ainavu aizsardzības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aizsardzības zonā būtu jāatļauj plantāciju meži līdzīgi kā neitrālajā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šajā nodaļā iekļaut punktu kā 64. punkts neitrālajā 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ainavu aizsardzības zonā vienā zemes vienībā plānotas vairākas kailcirtes, minimālais attālums starp cirsmām ir 90 metru.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Nekorekti formulēts punkts! Saglabāt kā bija iepriekšējos noteikumos (kas spēkā pašlaik). Tā ir arī neitrālā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ainavu aizsardzības zonā meža nogabalā plānotas vairākas kailcirtes, minimālais attālums starp cirsmām ir 90 metru.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Nedrīkst noteikt atšķirīgus ciršanas vecumus. Dabasparka zonā ir aizliegta kailcirte. Par to īpašnieks saņem kompensāciju (kailcirtes aizliegums). Par paaugstinātu cirtmetu kompensācijas nav paredzētas. (tie ir +20 gadi skuju kokiem un ozoliem un +10 gadi lapu kokiem, izņemot baltalksni).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15.2.</w:t>
            </w:r>
            <w:r w:rsidR="00000000" w:rsidRPr="00000000" w:rsidDel="00000000">
              <w:rPr>
                <w:rtl w:val="0"/>
              </w:rPr>
              <w:t xml:space="preserve"> apakšpunktā minētajās vietās atļauts cirst kokus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Neskaidri. Grūti lasāms.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aizsagājamos biotopos un mikroliegumos atļauts cirst kokus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29.05.2025.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29.05.2025.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