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2.1.2. specifiskā atbalsta mērķa "Atjaunojamo energoresursu enerģijas veicināšana - biometāns"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Izmantojot 2.1.2. pasākuma ietvaros atmaksāto publisko finansējumu (klientu maksājumus un pamatsummas atmaksas), sabiedrība "Altum" var: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8.punktu, lai</w:t>
            </w:r>
            <w:r w:rsidR="00000000" w:rsidRPr="00000000" w:rsidDel="00000000">
              <w:rPr>
                <w:u w:val="single"/>
                <w:rtl w:val="0"/>
              </w:rPr>
              <w:t xml:space="preserve"> nodrošinātu atbilstību  Attīstības finanšu institūcijas likuma 12.panta ceturtajā daļā noteiktajam, paredzot atmaksātā publiskā finansējuma apmēru</w:t>
            </w:r>
            <w:r w:rsidR="00000000" w:rsidRPr="00000000" w:rsidDel="00000000">
              <w:rPr>
                <w:rtl w:val="0"/>
              </w:rPr>
              <w:t xml:space="preserve">. Gadījumā, ja nav iespējams noteikt konkrētu atmaksu summu, lūdzam noteikt </w:t>
            </w:r>
            <w:r w:rsidR="00000000" w:rsidRPr="00000000" w:rsidDel="00000000">
              <w:rPr>
                <w:u w:val="single"/>
                <w:rtl w:val="0"/>
              </w:rPr>
              <w:t xml:space="preserve">līdz kādai summai ir iespējams izmantot atmaksas</w:t>
            </w:r>
            <w:r w:rsidR="00000000" w:rsidRPr="00000000" w:rsidDel="00000000">
              <w:rPr>
                <w:rtl w:val="0"/>
              </w:rPr>
              <w:t xml:space="preserve">, piemēram, kā tas ir noteikts Ministru kabineta 2023. gada 15. augusta noteikumu Nr. 463 "Programmas "Iespējkapitāla ieguldījumi" īstenošanas noteikumi" 5.2.apakšpunktā.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Paleja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nodrošinātu finansējumu aizdevuma piešķiršanai, sabiedrība "Altum" var piesaistīt valsts aizdevumu kredītlīnijas veidā vai piesaistīt finansējumu tirgū, tai skaitā aizņemoties finansējumu no starptautiskajām finanšu institūcijām. Kapitāla atlaidi sedz no pasākumā piešķirtā publiskā finansējuma. Valsts aizdevumam nepiemēro riska likmi un to nodrošina ar komercķīlu, sabiedrībai "Altum" ieķīlājot pieprasījuma tiesības un to nākamās sastāvdaļas kā lietu kopību, kas izrietēs no sabiedrības "Altum" izsniegtajiem aizdevumiem.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Ministru kabineta 2021. gada 21. decembra noteikumiem Nr. 888 “Kārtība, kādā ministrijas un citas centrālās valsts iestādes iekļauj gadskārtējā valsts budžeta likumprojektā valsts aizdevumu pieprasījumus, un valsts aizdevumu izsniegšanas un apkalpošanas kārtība” 52. punkta nosacījumiem papildus norādīt valsts aizdevuma izsniegšanas nosacījumus - valsts aizdevuma apmēru, valsts aizdevuma atmaksas termiņu, kā arī terminu “pieprasījuma tiesības” aizstāt ar terminu “prasījuma tiesības”. Vienlaikus aicinām papildināt anotāciju ar informāciju par plānoto valsts aizdevumu.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Sabiedrībai "Altum" ir tiesības bez maksas pieprasīt un saņemt tiešu pieeju datiem valsts informācijas sistēmās, datubāzēs un reģistros tādā apjomā, kāds ir nepieciešams atbalsta programmas īstenošanai un atbalsta sniegšanai komersantam atbilstoši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11.punkta redakciju, ņemot vērā, ka no esošās redakcijas nav saprotams, kādās konkrēti valsts informācijas sistēmās, datubāzēs un reģistros Altum plāno pieprasīt informāciju, kāds ir plānotais apstrādājamo datu apjoms,  un vai iestādes, kuru atbildībā un pārraudzībā ir minētās sistēmas, datubāzes un reģistri ir par to informētas, piemēram, saskaņojot šo noteikumu projektu TAP portālā. Vienlaikus lūdzam papildināt ar skaidrojumu noteikumu projekta anotācijā par informācijas pieprasīšanu, tostarp aizpildot arī anotācijas 8.1.13.apakšsadaļu, kā arī saskaņot noteikumu projektu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Paleja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Atbalstu nepiešķir komersantam, kas darbojas kādā no šīm nozarēm: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14.punktu tādā redakcijā, lai </w:t>
            </w:r>
            <w:r w:rsidR="00000000" w:rsidRPr="00000000" w:rsidDel="00000000">
              <w:rPr>
                <w:u w:val="single"/>
                <w:rtl w:val="0"/>
              </w:rPr>
              <w:t xml:space="preserve">nodrošinātu, ka atbalsts netiek piešķirts darbībām uzskaitītajās nozarēs</w:t>
            </w:r>
            <w:r w:rsidR="00000000" w:rsidRPr="00000000" w:rsidDel="00000000">
              <w:rPr>
                <w:rtl w:val="0"/>
              </w:rPr>
              <w:t xml:space="preserve">, nevis komersantam, kas darbojas kādā no šīm nozarēm, jo pretējā gadījumā atbalstu nevarēs saņemt komersanti, kas darbojas kādā no šīm nozarēm, bet uz atbalstu darbībām uzskaitītajās nozarēs nepretendē, veicot ,tai skaitā, nozaru darbību nošķiršanu. Vienlaikus lūdzam novērst pretrunas starp noteikumu projekta 14.punktu un 15.punktu.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16.4.1. tas nav uzskatāms par grūtībās nonākušu uzņēmumu saskaņā ar Eiropas Komisijas regulas Nr. 651/2014 2. panta 18. punktu, izņemot Eiropas Komisijas regulas Nr. 651/2014 1. panta 4. punkta "c" apakšpunktā minēto izņēmumu. Atbilstoši Eiropas Komisijas regulas Nr. 651/2014 1. panta 4. punkta un 2. panta 18. punkta nosacījumiem nosacījums tiek piemērots uzņēmuma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regulas Nr. 651/2014 1. panta 4. punkta "c" apakšpunktā nosacījumus un pasākumā plānoto, šobrīd Komisijas regulas Nr. 651/2014 1. panta 4. punkta "c" apakšpunktā minētie izņēmumi vairs nav piemērojami. Attiecīgi lūdzam svītrot atsauci uz Komisijas regulas Nr. 651/2014 1. panta 4. punkta "c" apakšpunktā minēto izņēmumu.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ja tas atbilst normatīvajos aktos maksātspējas jomā noteiktajiem kritērijiem, uz kuriem pamatojoties kreditors vai parādnieks var pieprasīt maksātnespējas procesu gala labuma guvējam, ja tā kredītreitings ir zemāks par "B-";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skaidrs, ka noteikumu projekta 16.5. un 16.4. apakšpunkti ir attiecināmi tikai gadījumā, ja tiek piešķirts de minimis atbalsts, lūdzam attiecīgi papildināt noteikumu projekta 16.5. un 16.4.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36. b pantu šo noteikumu 17.1. apakšpunktā noteiktā transportēšanas komplekta iegādes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būtu skaidri atbalsta piešķiršanas nosacījumi saskaņā ar Komisijas regulas Nr. 651/2014 36.b) pantu, lūdzam noteikumu projektu papildināt ar nosacījumu, ka atbalsts tiek piešķirts  tīro transportlīdzekļu vai bezemisiju transportlīdzekļu iegādei, kas atbilst Komisijas regulas Nr. 651/2014 2. panta 102.f) un 102.g) apakšpunktos minētajām definīcijām.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Atbalstu, kas ir piešķirts šo noteikumu ietvaros saskaņā ar Eiropas Komisijas regulas Nr. 651/2014 36.b, 41 vai 48. pantu drīkst kumulēt ar </w:t>
            </w:r>
            <w:r w:rsidR="00000000" w:rsidRPr="00000000" w:rsidDel="00000000">
              <w:rPr>
                <w:i w:val="1"/>
                <w:rtl w:val="0"/>
              </w:rPr>
              <w:t xml:space="preserve">de minimis</w:t>
            </w:r>
            <w:r w:rsidR="00000000" w:rsidRPr="00000000" w:rsidDel="00000000">
              <w:rPr>
                <w:rtl w:val="0"/>
              </w:rPr>
              <w:t xml:space="preserve"> atbalstu atbalsta projekta ietvaros, ja pēc atbalstu apvienošanas izmaksu pozīcijai attiecīgā maksimālā atbalsta intensitāte nepārsniedz 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kumulācijas nosacījumiem, kas izriet no Komisijas regulas Nr. 651/2014 8.panta, vai arī ja kumulācija nav pieļauta, lūdzam papildināt noteikumu projektu  ar šo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tehniskā dokumentācija, tajā skaitā projektēšanas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regulas 651/2014 41.pantu, atbalsts ir ieguldījumu atbalsts, turklāt ir jāievēro atbalsta stimulējošās ietekmes nosacījums. Ņemot vērā minēto, noteikumu 24.1.apakšpunktā minētās tehniskā dokumentācija, tajā skaitā projektēšanas izmaksas nebūs saskaņā Komisijas regulas 651/2014 nosacījumiem. Attiecīgi lūdzam precizēt noteikumu projektu. Vienlaikus lūdzam precizēt arī noteikumu projekta 26.1.apakšpunktu.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noteiktās izmaksas finansē saskaņā ar Komisijas regulas 651/2014 41. pantu, papildus ievēro,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atbalsta piešķiršanas nosacījumiem, kas minēti Komisijas regulas 651/2014 41. panta 5.punktā, attiecībā uz jaudām.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sniedzot atbalstu, jāievēro Komisijas regulas 651/2014 41. panta 2., 3., 4. un 4.a punktu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25.3.apakšpunktu, ņemot vērā, ka  pirmšķietami, ieguldījumu atbalsts ūdeņraža ražošanai un augstas efektivitātes koģenerācijai nav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Sniedzot atbalstu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papildināt ar informāciju, lai būtu skaidrs, ka pasākumā plānotais ieguldījumu atbalsts energoinfrastruktūrai atbilst nosacījumiem, kas izriet no Komisijas regulas Nr. 651/2014 48. panta 4.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Pēc atbalsta projekta pabeigšanas komersants ir ieguvis īpašumtiesības uz iekārtām, kuras tiks uzstādītas atbalsta projekta ietvaros, kā arī uz atbalsta projekta ietvaros iegādāto transportēšanas komplektu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biometāna attīrīšanas (biometāna ražošanas) iekārtu iegādi un uzstādīšanu, lūdzam paredzēt nosacījumus īpašumtiesībām uz konkrēto objektu vai īpašumu, kurā plānots veikt ieguldījumus.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Garantijas piešķiršanas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strukturēt tā, lai skaidrs, kuru atbalsta veidu ar kuru regulu piešķir. Piemēram, šobrīd noteikumu projekta VI sadaļā ir iekļauti Komisijas regulas Nr.2023/2831 nosacījumi, un nav skaidrs, vai šim atbalsta veidam ir piemērojama arī Komisijas regula Nr. 651/2014. Attiecīgi lūdzam pārskatīt un precizēt noteikumu projektu. Vienlaikus lūdzam papildināt anotāciju ar skaidrojumu, kā notiks izvēle, kuru no regulām piemērot konkrētā gadījumā un konkrētām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Kapitāla atlaide, ko piešķir sabiedrības "Altum" aizdevuma vai cita finansētāja pamatsummas daļējam samazinājumam, nepārsniedz vienam vienotam uzņēmumam šajos noteikumos minēto pieļaujamo atbalsta intensitāti vai pieejamo </w:t>
            </w:r>
            <w:r w:rsidR="00000000" w:rsidRPr="00000000" w:rsidDel="00000000">
              <w:rPr>
                <w:i w:val="1"/>
                <w:rtl w:val="0"/>
              </w:rPr>
              <w:t xml:space="preserve">de minimis</w:t>
            </w:r>
            <w:r w:rsidR="00000000" w:rsidRPr="00000000" w:rsidDel="00000000">
              <w:rPr>
                <w:rtl w:val="0"/>
              </w:rPr>
              <w:t xml:space="preserve"> limita apmēru un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53.punktu lai būtu skaidrs, uz kuru komercdarbības atbalsta regulējumu tas attiecas, jo uz de minimis atbalstu nav attiecināma pieļaujamā atbalsta intensitāte, kā arī nav skaidrs, kā tiks ievērots Regulas Nr. 2023/2831 3. panta 2. punktā minētais limits iepriekšējo triju gadu periodā, ņemot vērā noteikumu projekta 53.punkta apakšpunktā minētās summas.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Ar valsts atbalstu saistītie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normu, kas nosaka, ka de minimis atbalsta piešķiršana un uzskaite tiek veikta saskaņā ar normatīvajiem aktiem par de minimis atbalsta uzskaites un piešķiršanas kārtību. Papildus lūdzam papildināt noteikumu projektu ar normu, kas nosaka atbalsta saņēmēja pienākumu pirms lēmuma pieņemšanas atbalsta sniedzējam iesniegt de minimis atbalsta uzskaites sistēmā izveidotās veidlapas izdruku vai norādīt sistēmā izveidotās un apstiprinātās pretendenta veidlapas identifikācijas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noteikumu projektu ar normu, kas nosaka datumu, līdz kuram var pieņemt lēmumu par atbalsta piešķiršanu, un tas nepārsniedz Komisijas Regulas Nr.651/2014 un de minimis regulas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noteikumu projektu ar normu kas paredz, ka atbalsts saskaņā ar Komisijas regulu Nr.651/2014 nepārsniedz paziņošanas robežvērtības, kas noteiktas Komisijas regulu Nr.651/2014 4.pantā.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tiek veikta informācijas uzskaite par sniegto atbalsta finansējumu atbilstoši Komisijas regulas Nr. 651/2014 12. pantam un glabā to 10 gadus no dienas, kad ir piešķirts atbalsts saskaņā ar Komisijas regulas Nr. 651/2014 36.b, 41. un 48. pantu un informāciju pēc pieprasījuma iesniedz Klimata un enerģētikas ministrijai, Finanšu ministrijai kā revīzijas iestādei un Eiropas Savienības fondu Vadošajai iestādei, Centrālajai finanšu un līgumu aģentūrai vai Eiropas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arī ar dokumentu glabāšanas nosacījumiem attiecībā uz atbalsta sniedzēju - Altum, t.sk. de minimis atbalsta piešķiršanas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 tabulu ar informāciju, ka Klimata un enerģētikas ministrija, izmantojot  Eiropas Komisijas elektroniskās paziņošanas sistēmu, 20 darba dienu laikā no atbalsta programmas stāšanās spēkā, izmantojot SANI2 sistēmu, nosūta kopsavilkuma informāciju regulas Nr. 651/2014 II pielikumā noteiktajā standartizētajā formātā.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atbalsta projekts - dokumentu, pakalpojumu un pasākumu kopums, par kuru īstenošanu sabiedrībā "Altum" ir iesniegts pieteikums atbalsta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normu piemērošanu un izvairītos no interpretācijas iespējām, aicinām izvērtēt noteikumu projekta 2.3. apakšpunktā iekļauto terminu "atbalsta projekts", ņemot vērā, ka projekts pēc būtības būtu apstiprināts projekta pieteikums, nevis par kuru iesniegts projekta pieteikums, un attiecīgi precizēt šī termina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16.4.2. uz to neattiecas līdzekļu atgūšanas rīkojums saskaņā ar Eiropas Komisijas regulas Nr. 651/2014 1. panta 4. punkta "a" apakšpunktu. Atbilstoši Eiropas Komisijas regulas Nr. 651/2014 1. panta 4. punkta un 2. panta 18. punkta nosacījumiem nosacījums tiek piemērots uzņēmuma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prasība par Komisijas regulas Nr. 651/2014 2. panta 18. punkta nosacījumu vērtēšanu uzņēmuma grupas līmenī ir iekļauta jau pie noteikumu projekta 16.4.1. apakšpunkta, lūdzam svītrot atsauci uz Komisijas regulas Nr. 651/2014 2. panta 18. punktu. Savukārt no noteikumu projekta 16.4.1. apakšpunkta lūdzam svītrot atsauci uz Komisijas regulas Nr. 651/2014 1. panta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vai sniegt anotācijā skaidrojumu par horizontālā principa “Nenodarīt būtisku kaitējumu” novērtējumā ietverto informāciju, ka komersantiem tiks izteikts aicinājums viņu ražošanas tehnoloģijās nodrošināt atkritumu rašanās novēršanas programmu, kā arī maksimāli ievērot materiālu aprites nosacījumus savā ražošanas tehnoloģijā.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atbalstam, ko piešķir kā </w:t>
            </w:r>
            <w:r w:rsidR="00000000" w:rsidRPr="00000000" w:rsidDel="00000000">
              <w:rPr>
                <w:i w:val="1"/>
                <w:rtl w:val="0"/>
              </w:rPr>
              <w:t xml:space="preserve">de minimis</w:t>
            </w:r>
            <w:r w:rsidR="00000000" w:rsidRPr="00000000" w:rsidDel="00000000">
              <w:rPr>
                <w:rtl w:val="0"/>
              </w:rPr>
              <w:t xml:space="preserve"> atbalstu - Regulas Nr. 2023/2831 1. pantā noteiktajām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atbalstu nepiešķir Komisijas regulas Nr. 2023/2831 1. panta 1. punkta  e) un f) apakšpunktā minētajām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informāciju par izdevumu attiecināmības sākuma datumu un izdevumu attiecināmības beigu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28.3.1. nenodarīt būtisku kaitējumu, veicot zaļo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šāda nosacījuma izvirzīšana ir samērīga, ņemot vērā, ka, īstenojot finanšu instrumentus, iepirkumu veikšana nav obligāta (izņemot gadījumus, kad galasaņēmējs ir Publisko iepirkumu likuma subjekts). Ja šāds nosacījums tiek saglabāts pašreizējā noteikumu projekta redakcijā, lūdzam papildināt anotāciju ar detalizētu skaidrojumu par prasības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Artis Jurkevics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Ja atbalstu sniedz kā </w:t>
            </w:r>
            <w:r w:rsidR="00000000" w:rsidRPr="00000000" w:rsidDel="00000000">
              <w:rPr>
                <w:i w:val="1"/>
                <w:rtl w:val="0"/>
              </w:rPr>
              <w:t xml:space="preserve">de minimis</w:t>
            </w:r>
            <w:r w:rsidR="00000000" w:rsidRPr="00000000" w:rsidDel="00000000">
              <w:rPr>
                <w:rtl w:val="0"/>
              </w:rPr>
              <w:t xml:space="preserve"> atbalstu saskaņā ar Regulu Nr. 2023/2831, plānotais </w:t>
            </w:r>
            <w:r w:rsidR="00000000" w:rsidRPr="00000000" w:rsidDel="00000000">
              <w:rPr>
                <w:i w:val="1"/>
                <w:rtl w:val="0"/>
              </w:rPr>
              <w:t xml:space="preserve">de minimis</w:t>
            </w:r>
            <w:r w:rsidR="00000000" w:rsidRPr="00000000" w:rsidDel="00000000">
              <w:rPr>
                <w:rtl w:val="0"/>
              </w:rPr>
              <w:t xml:space="preserve"> atbalsts kopā ar iepriekšējo triju gadu periodā, skaitot no</w:t>
            </w:r>
            <w:r w:rsidR="00000000" w:rsidRPr="00000000" w:rsidDel="00000000">
              <w:rPr>
                <w:i w:val="1"/>
                <w:rtl w:val="0"/>
              </w:rPr>
              <w:t xml:space="preserve"> de minimis</w:t>
            </w:r>
            <w:r w:rsidR="00000000" w:rsidRPr="00000000" w:rsidDel="00000000">
              <w:rPr>
                <w:rtl w:val="0"/>
              </w:rPr>
              <w:t xml:space="preserve"> atbalsta piešķiršanas dienas, piešķirto </w:t>
            </w:r>
            <w:r w:rsidR="00000000" w:rsidRPr="00000000" w:rsidDel="00000000">
              <w:rPr>
                <w:i w:val="1"/>
                <w:rtl w:val="0"/>
              </w:rPr>
              <w:t xml:space="preserve">de minimis </w:t>
            </w:r>
            <w:r w:rsidR="00000000" w:rsidRPr="00000000" w:rsidDel="00000000">
              <w:rPr>
                <w:rtl w:val="0"/>
              </w:rPr>
              <w:t xml:space="preserve">atbalstu nepārsniedz Regulas Nr. 2023/2831 3. panta 2. punktā minēto limitu, ievērojot Regulas Nr. 2023/2831 3. panta 8. punkta nosacījumus uzņēmumu apvienošanās vai iegādes gadījumā un Regulas Nr. 2023/2831 3. panta 9. punkta nosacījumus uzņēmuma sadalīšanas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64. punkta redakciju aiz vārdiem: "piešķirto de minimis atbalstu" papildinot ar vārdiem: "viena vienota uzņēmuma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Ievērojot Regulas 2023/2831 5. panta 1. un 2. punktā minētos nosacījumus, piešķirto </w:t>
            </w:r>
            <w:r w:rsidR="00000000" w:rsidRPr="00000000" w:rsidDel="00000000">
              <w:rPr>
                <w:i w:val="1"/>
                <w:rtl w:val="0"/>
              </w:rPr>
              <w:t xml:space="preserve">de minimis</w:t>
            </w:r>
            <w:r w:rsidR="00000000" w:rsidRPr="00000000" w:rsidDel="00000000">
              <w:rPr>
                <w:rtl w:val="0"/>
              </w:rPr>
              <w:t xml:space="preserve"> atbalstu vienam vienotam uzņēmumam drīkst apvienot ar citu </w:t>
            </w:r>
            <w:r w:rsidR="00000000" w:rsidRPr="00000000" w:rsidDel="00000000">
              <w:rPr>
                <w:i w:val="1"/>
                <w:rtl w:val="0"/>
              </w:rPr>
              <w:t xml:space="preserve">de minimis</w:t>
            </w:r>
            <w:r w:rsidR="00000000" w:rsidRPr="00000000" w:rsidDel="00000000">
              <w:rPr>
                <w:rtl w:val="0"/>
              </w:rPr>
              <w:t xml:space="preserve"> atbalstu līdz Regulas Nr. 2023/2831 3. panta 2. punktā noteiktajam robežlielumam, kā arī drīkst apvienot ar citu valsts atbalstu attiecībā uz vienām un tām pašām attiecināmajām izmaksām, tajā skaitā šīs programmas ietvaros, vai citu valsts atbalstu tam pašam riska finansējuma pasākumam, ja šīs apvienošanas rezultātā netiek pārsniegta attiecīgā maksimālā atbalsta intensitāte.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Komisijas regulas Nr. 2023/2831 5. pantā noteikto kumulācijas prasību izpildi, lūdzam noteikumu projekta 67. 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piešķirto de minimis atbalstu drīkst kumulēt ar citu de minimis atbalstu, tai skaitā attiecībā uz vienām un tām pašām attiecināmajām izmaksām, līdz Komisijas regulas Nr.2023/2831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De minimis atbalstu ar citu de minimis atbalstu par vienām un tām pašām izmaksām var apvienot, ja pēc atbalstu apvienošanas atbalsta vienībai vai izmaksu pozīcijai attiecīgā maksimālā atbalsta intensitāte nepārsniedz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ja atbalsts tiek piešķirts saskaņā ar Komisijas regulas Nr. 651/2014 36.b, 41. vai 48. pantu, aizdevuma pieteikumā pamato un atbalsta projekta īstenošanas laikā nodrošina darbību vai izmaksu nošķiršanu saskaņā ar Komisijas regulas Nr. 651/2014 1. panta 3. punktu, ja tas vienlaikus darbojas saskaņā ar šiem noteikumiem atbalstāmajās un neatbalstāmajās nozarēs un darbībās;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projekta14.punktā minēto nosacījumu, ka atbalstu nepiešķir komersantam, kas darbojas kādā no tālāk uzskaitījām nozarēm, lūdzam noteikumu projekta 71.2.apakšpunktā minēto izteikt kā noteikumu  projekta 14.punkta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37.2. apakšpunktā, 41.punktā, 46.2.apakšpunktā, 50., 52.punktā paredzēts, ka akciju sabiedrības "Attīstības finanšu institūcija Altum" (turpmāk - sabiedrība "Altum") lēmums par atbalsta piešķiršanu nav uzskatāms par lēmumu, kas ir pieņemts publisko tiesību jomā un ka tiks noslēgts civiltiesisks līgums ar gala saņēmēju, izsekojamības un noteiktības nolūkā aicinām anotācijā iekļaut informāciju par sabiedrības "Altum" lēmuma apstrīdēšanas un pārsūdzēšanas kārtību, tādējādi informējot gala saņēmējus par tālākām sabiedrības "Altum" lēmuma apstrīdēšanas un pārsūdzēšanas tiesībām un strīdu risināšanas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informāciju par to, ka finansējuma saņēmējs nodrošina interešu konflikta neesamību, ņemot vērā, ka noteikumu projekts nenosaka normas par finansējuma saņēmēju, bet atbalsta sniedzēju. Vienlaikus vēršam uzmanību, ka 2024. gada 30. septembrī stājusies spēkā Eiropas Parlamenta un Padomes 2024. gada 23. septembra Regula (ES, Euratom) 2024/2509 par finanšu noteikumiem, ko piemēro Savienības vispārējam budžetam (pārstrādāta redakcija) (turpmāk - Regula 2024/2509).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atsauci anotācijā uz aktuālo Regulu 2024/2509. Vēršam uzmanību, ka saskaņā ar Regulas 2024/2509 279. pantu atsauces uz atcelto regulu uzskata par atsaucēm uz Regulu 2024/2509, un tās lasa saskaņā ar atbilstības tabulu Regulas 2024/2509 II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vērtējumu pēc satura un būtības par plānoto investīciju pienesumu tautsaimniecībai, lūdzam papildināt anotācijas 2.sadaļu ar investīciju plānoto ietekmi uz tautsaimniecību, t.sk. norādot pēc iespējas izmērāmus faktiski sagaidāmos rezultātus/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3.sadaļas 6.punktā ir sniegta informācija par  2.1.2. specifiskā atbalsta mērķa finansējuma sadalījumu, sākot ar 2028.gadu, savukārt sadaļas 5.ailē ir atspoguļota ietekme uz valsts budžetu jau no 2025.gada. Lūdzam izvērtēt un novērst minēto neprecizitāti, turklāt 6.punktā informāciju par finansējuma sadalījumu pa gadiem lūdzam sniegt tikai par izdevumiem, svītrojot šobrīd norādītos ieņēmumus. Vienlaikus lūdzam 5.1.apakšpunktā norādīt precizēto finansiālo ietekmi un punktā “Cita informācija” norādīt ministriju, kura pieprasīs finansējuma pārdali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2.1.2. specifiskā atbalsta mērķa ietvaros mērķa grupa un gala labuma guvējs ir Latvijas Republikā reģistrēti uzņēmumi, biometāna ražotāji un biometāna pārvadātāji, lūdzam anotācijas 3.sadaļas punktā “Cita informācija” sniegt pamatojumu valsts budžeta finansējuma plānošanai.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Akciju sabiedrībai "Attīstības finanšu institūcija Altum" mēneša laikā izstrādāt un Klimata un enerģētikas ministrijai iesniegt izskatīšanai Ministru kabinetā precizēto 2.1.2. specifiskā atbalsta mērķa “Atjaunojamo energoresursu enerģijas veicināšana – biometāns” rādītāju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atbilstošu Ministru kabineta sēdes protokollēmumā dotā uzdevuma izpildi, nepieciešams norādīt skaidru termiņu, kurā Klimata un enerģētikas ministrijai jāiesniedz Ministru kabinetā attiecīgais rādītāju novērtējums. Ievērojot minēto, lūdzam precizēt Ministru kabineta sēdes protokollēmuma projekta 3.punktu un norādīt termiņu,ņemot vērā, ka no pašreizējās punkta redakcijas nolasāms, ka mēneša termiņš attiecas uz pienākumu akciju sabiedrībai "Attīstības finanšu institūcija Altum" izstrādāt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24-TA-340</w:t>
    </w:r>
    <w:r>
      <w:br/>
    </w:r>
    <w:r w:rsidR="00000000" w:rsidRPr="00000000" w:rsidDel="00000000">
      <w:rPr>
        <w:rtl w:val="0"/>
      </w:rPr>
      <w:t xml:space="preserve">Izdrukāts 22.11.2024. 17.51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24-TA-340</w:t>
    </w:r>
    <w:r>
      <w:br/>
    </w:r>
    <w:r w:rsidR="00000000" w:rsidRPr="00000000" w:rsidDel="00000000">
      <w:rPr>
        <w:rtl w:val="0"/>
      </w:rPr>
      <w:t xml:space="preserve">Izdrukāts 22.11.2024. 17.51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Atzinumi_24-TA-340.docx</dc:title>
</cp:coreProperties>
</file>

<file path=docProps/custom.xml><?xml version="1.0" encoding="utf-8"?>
<Properties xmlns="http://schemas.openxmlformats.org/officeDocument/2006/custom-properties" xmlns:vt="http://schemas.openxmlformats.org/officeDocument/2006/docPropsVTypes"/>
</file>