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eksportējošiem komersantiem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Piešķirtā maksimālā kapitāla atlaide ir līdz 30 % no investīciju projekta attiecināmajām izmaksām, bet ne vairāk kā 10 000 000 </w:t>
            </w:r>
            <w:r w:rsidR="00000000" w:rsidRPr="00000000" w:rsidDel="00000000">
              <w:rPr>
                <w:i w:val="1"/>
                <w:rtl w:val="0"/>
              </w:rPr>
              <w:t xml:space="preserve">euro </w:t>
            </w:r>
            <w:r w:rsidR="00000000" w:rsidRPr="00000000" w:rsidDel="00000000">
              <w:rPr>
                <w:rtl w:val="0"/>
              </w:rPr>
              <w:t xml:space="preserve">vienam investīciju projektam, neierobežojot  vienota ieguldījuma projektu un nepārsniedzot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pieļaujamo atbalsta intensitāti. Sabiedrības "Altum" piešķirtais aizdevums ir vienāds ar plānoto kapitāla atlaides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20. un 21. punktā ar terminu "vienots ieguldījumu projekts" domāts noteikumu 33. punktā izmantotais termins "vienots investīciju projekts", aicinām izmantot konsekventu terminoloģiju un arī 20. un 21. punktā izmantot terminu "vienots investīciju projekts". Alternatīvi aicinām anotācijā skaidrot, kas saprotams ar "vienotu ieguldījumu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24-TA-599</w:t>
    </w:r>
    <w:r>
      <w:br/>
    </w:r>
    <w:r w:rsidR="00000000" w:rsidRPr="00000000" w:rsidDel="00000000">
      <w:rPr>
        <w:rtl w:val="0"/>
      </w:rPr>
      <w:t xml:space="preserve">Izdrukāts 15.05.2024.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24-TA-599</w:t>
    </w:r>
    <w:r>
      <w:br/>
    </w:r>
    <w:r w:rsidR="00000000" w:rsidRPr="00000000" w:rsidDel="00000000">
      <w:rPr>
        <w:rtl w:val="0"/>
      </w:rPr>
      <w:t xml:space="preserve">Izdrukāts 15.05.2024.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Atzinumi_24-TA-599.docx</dc:title>
</cp:coreProperties>
</file>

<file path=docProps/custom.xml><?xml version="1.0" encoding="utf-8"?>
<Properties xmlns="http://schemas.openxmlformats.org/officeDocument/2006/custom-properties" xmlns:vt="http://schemas.openxmlformats.org/officeDocument/2006/docPropsVTypes"/>
</file>