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2026. gada 1. janvāra līdz 2030.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rīkojumu ar 5.punktu šādā redakcijā: "Izglītības un zinātnes ministrijai kopā ar sociālajiem un sadarbības partneriem pārskatīt pedagogu darba samaksas paaugstināšanas grafiku ne retāk kā reizi divos gados, lai sasniegtu un uzturētu pedagogu vidējo darba algu 120 % apmērā no valstī vidējās darba algas."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finansējuma piešķiršanu 2027. gadam un turpmāk izskatīt Ministru kabinetā likumprojekta "Par valsts budžetu 2027. gadam un budžeta ietvaru 2027., 2028. un 2029. gadam"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3.punktu papildināt ar 2030.gadu, jo 2025.gada 3.decembrī Saeimā pieņemti grozījumi Fiskālās disciplīnas likumā, kas nosaka, ka turpmāk vidēja budžeta ietvars tiek sagatavots četru gadu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finansējuma piešķiršanu 2027. gadam un turpmāk izskatīt Ministru kabinetā likumprojekta "Par valsts budžetu 2027. gadam un budžeta ietvaru 2027., 2028., 2029.un 2030.gadam"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neapdraudētu augstākās izglītības institucionālā finansēšanas modeļa ieviešanu, LIZDA rosina izvērtēt iespēju augstākās izglītības iestāžu pedagogu darba samaksas paaugstināšanas grafika izpildei nodrošināt papildu finansējumu nevis no augstākās izglītības institucionālās finansēšanas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sadaļā "Risinājuma apraksts" aiz rindkopas "Pieauguma temps piemērots katru gadu vienāds, lai pie prognozētā minimālās algas pieauguma tempa, pieņemot, ka uz 2030. gadu pedagogu vidējā mēnešalga ir apmēram par 20% lielāka kā zemākā mēneša darba algas likme, vidējā pedagogu alga būtu 2,5 reizes lielāka nekā valstī noteiktā minimālā mēnešalga." papildināt ar rindkopu "</w:t>
            </w:r>
            <w:r w:rsidR="00000000" w:rsidRPr="00000000" w:rsidDel="00000000">
              <w:rPr>
                <w:i w:val="1"/>
                <w:rtl w:val="0"/>
              </w:rPr>
              <w:t xml:space="preserve">Ņemot vērā pedagogu vidējo darba algu līmeni Baltijas valstīs (Lietuvā – jau šobrīd 130% no valstī vidējās algas ir sasniegts, Igaunija – 2027.gadā plāno sasniegt 120 % no valstī vidējās), ik pēc diviem gadiem nepieciešams pārskatīt pedagogu darba samaksas grafiku, lai sasniegtu un uzturētu pedagogu vidējo darba algu 120 % apmērā no valstī vidējās darba algas.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25-TA-2747</w:t>
    </w:r>
    <w:r>
      <w:br/>
    </w:r>
    <w:r w:rsidR="00000000" w:rsidRPr="00000000" w:rsidDel="00000000">
      <w:rPr>
        <w:rtl w:val="0"/>
      </w:rPr>
      <w:t xml:space="preserve">Izdrukāts 15.12.2025.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25-TA-2747</w:t>
    </w:r>
    <w:r>
      <w:br/>
    </w:r>
    <w:r w:rsidR="00000000" w:rsidRPr="00000000" w:rsidDel="00000000">
      <w:rPr>
        <w:rtl w:val="0"/>
      </w:rPr>
      <w:t xml:space="preserve">Izdrukāts 15.12.2025.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Atzinumi_25-TA-2747.docx</dc:title>
</cp:coreProperties>
</file>

<file path=docProps/custom.xml><?xml version="1.0" encoding="utf-8"?>
<Properties xmlns="http://schemas.openxmlformats.org/officeDocument/2006/custom-properties" xmlns:vt="http://schemas.openxmlformats.org/officeDocument/2006/docPropsVTypes"/>
</file>