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759 "Invaliditātes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informatīvās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 no sistēma noteikti jāpapildina ar vēl vienu datu saņēmēju - atvieglojumu vienotās informācijas sistēmu, kas ir obligāta valsts/pašvaldību iestādēm un ko nosaka "Atvieglojumu vienotās informācijas sistēmas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šo punktu ar reverso datu apmaiņas izmaiņu pieprasījumu, proti, ja šai platformai nepieciešami dati no citām valsts/pašvaldību IS, tad sistēmas turētājs apmaksā datu apmaiņas pielāgosanas datu devēju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4.punkta redakciju, jo atbilstoši Valsts informācijas sistēmu likumam valsts finansējuma pieprasīšana uzturēšanai un attīstībai ir pārziņa atbildība. Jāņem vērā, ka atbilstoši Valsts pārvaldes iekārtas likumam sadarbība starp iestādēm notiek bez maksas. Arguments, "ja kādai no iestādēm vai institūcijām var rasties pamatota nepieciešamība pēc jauniem datu laukiem, kas IIS nav izstrādāti un ietverti, Komisijai ir jātērē papildu resursi (programmētāju darba laiks, testēšana un dokumentācijas atjaunošana), lai gan vajadzība pēc šādiem datiem ir pieprasītājām, kas var būt  nesamērīgi pret iegūto ieguvumu" , ir absolūti aplams, jo datu apmaiņa var notikt tikai un vienīgi, ja tāda ir noteikta normatīvā regulējumā. Tas nozīmē, ka šī regulējuma izstrādes laikā arī var savstarpēji vienoties par resursiem un datu apmaiņas ieviešanas laikiem. Valstī tieši tāpēc ir izveidota vienota datu apmaiņas platforma DAGR, la atvieglotu datu devēju datu izplatīšanu.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24.11.2025.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24.11.2025.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Atzinumi_25-TA-1510.docx</dc:title>
</cp:coreProperties>
</file>

<file path=docProps/custom.xml><?xml version="1.0" encoding="utf-8"?>
<Properties xmlns="http://schemas.openxmlformats.org/officeDocument/2006/custom-properties" xmlns:vt="http://schemas.openxmlformats.org/officeDocument/2006/docPropsVTypes"/>
</file>