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"Bērtuļi" 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 anotācijas un paskaidrojošiem dokumentiem izdzēst Bauskas novada 2023.gada 24.aprīļa atzinumu Nr.BNP/2023/4.7/757/N (</w:t>
            </w:r>
            <w:r w:rsidR="00000000" w:rsidRPr="00000000" w:rsidDel="00000000">
              <w:rPr>
                <w:i w:val="1"/>
                <w:rtl w:val="0"/>
              </w:rPr>
              <w:t xml:space="preserve">TAP paskaidrojošie dokumenti I pielikums 59.-63.lapa</w:t>
            </w:r>
            <w:r w:rsidR="00000000" w:rsidRPr="00000000" w:rsidDel="00000000">
              <w:rPr>
                <w:rtl w:val="0"/>
              </w:rPr>
              <w:t xml:space="preserve">), jo minētais atzinums nesatur informāciju par atsavināmo īpašumu.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Gadījumā, ja bez Bauskas novada pašvaldības 2023.gada 12.janvāra atzinuma Nr.BNP/2023/4.7/63/N, ir vēl viens pašvaldības atzinums, kurā minēts atsavināmais īpašums, tad lūdzam pievienot dzēstā atzinuma vietā.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</w:t>
    </w:r>
    <w:r>
      <w:br/>
    </w:r>
    <w:r w:rsidR="00000000" w:rsidRPr="00000000" w:rsidDel="00000000">
      <w:rPr>
        <w:rtl w:val="0"/>
      </w:rPr>
      <w:t xml:space="preserve">Izdrukāts 30.01.2024.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</w:t>
    </w:r>
    <w:r>
      <w:br/>
    </w:r>
    <w:r w:rsidR="00000000" w:rsidRPr="00000000" w:rsidDel="00000000">
      <w:rPr>
        <w:rtl w:val="0"/>
      </w:rPr>
      <w:t xml:space="preserve">Izdrukāts 30.01.2024.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