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23. aprīļa noteikumos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tiešās attiecināmās personāla izmaksas, kuras veido šo noteikumu </w:t>
            </w:r>
            <w:r w:rsidR="00000000" w:rsidRPr="00000000" w:rsidDel="00000000">
              <w:rPr>
                <w:rtl w:val="0"/>
              </w:rPr>
              <w:t xml:space="preserve">20.5.</w:t>
            </w:r>
            <w:r w:rsidR="00000000" w:rsidRPr="00000000" w:rsidDel="00000000">
              <w:rPr>
                <w:rtl w:val="0"/>
              </w:rPr>
              <w:t xml:space="preserve"> apakšpunkt</w:t>
            </w:r>
            <w:r w:rsidR="00000000" w:rsidRPr="00000000" w:rsidDel="00000000">
              <w:rPr>
                <w:rtl w:val="0"/>
              </w:rPr>
              <w:t xml:space="preserve">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pasākuma pirmajā kārtā plāno kā vienu izmaksu pozīciju – vienoto likmi 13 procentu apmērā no pārējām šajos noteikumos </w:t>
            </w:r>
            <w:r w:rsidR="00000000" w:rsidRPr="00000000" w:rsidDel="00000000">
              <w:rPr>
                <w:rtl w:val="0"/>
              </w:rPr>
              <w:t xml:space="preserve">7.1.</w:t>
            </w:r>
            <w:r w:rsidR="00000000" w:rsidRPr="00000000" w:rsidDel="00000000">
              <w:rPr>
                <w:rtl w:val="0"/>
              </w:rPr>
              <w:t xml:space="preserve"> apakšpunktā minētajām projekta tiešajām attiecināmajām īstenošanas izmaksām, kas nav tiešās attiecināmās personāla izmaksas, pasākuma otrajā kārtā plāno kā projekta vadības un īstenošanas personāla izmaksu vienas vienības izmaksu standarta likmi. Minētās atbalstāmās darbības ietvaros ir attiecināmas finansējuma saņēmēja un sadarbības partnera projekta vadības personāla un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Ministru kabineta 2024. gada 23. aprīļa noteikumu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 22.1. apakšpunktu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tiešās attiecināmās personāla izmaksas, kuras veido šo noteikumu 20.5. apakšpunktā minētās atbalstāmās darbības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pasākuma pirmajā kārtā plāno kā vienu izmaksu pozīciju – vienoto likmi 13 procentu apmērā no pārējām šajos noteikumos 7.1. apakšpunktā minētajām projekta tiešajām attiecināmajām īstenošanas izmaksām, kas nav tiešās attiecināmās personāla izmaksas, pasākuma otrajā kārtā plāno kā projekta vadības un īstenošanas personāla izmaksu vienas vienības izmaksu standarta likmi </w:t>
            </w:r>
            <w:r w:rsidR="00000000" w:rsidRPr="00000000" w:rsidDel="00000000">
              <w:rPr>
                <w:b w:val="1"/>
                <w:u w:val="single"/>
                <w:rtl w:val="0"/>
              </w:rPr>
              <w:t xml:space="preserve">atbilstoši atbildīgās iestādēs apstiprinātajai vienkāršoto izmaksu metodikai. </w:t>
            </w:r>
            <w:r w:rsidR="00000000" w:rsidRPr="00000000" w:rsidDel="00000000">
              <w:rPr>
                <w:rtl w:val="0"/>
              </w:rPr>
              <w:t xml:space="preserve">Minētās atbalstāmās darbības ietvaros ir attiecināmas finansējuma saņēmēja un sadarbības partnera projekta vadības personāla un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24-TA-1527</w:t>
    </w:r>
    <w:r>
      <w:br/>
    </w:r>
    <w:r w:rsidR="00000000" w:rsidRPr="00000000" w:rsidDel="00000000">
      <w:rPr>
        <w:rtl w:val="0"/>
      </w:rPr>
      <w:t xml:space="preserve">Izdrukāts 09.08.2024.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24-TA-1527</w:t>
    </w:r>
    <w:r>
      <w:br/>
    </w:r>
    <w:r w:rsidR="00000000" w:rsidRPr="00000000" w:rsidDel="00000000">
      <w:rPr>
        <w:rtl w:val="0"/>
      </w:rPr>
      <w:t xml:space="preserve">Izdrukāts 09.08.2024.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Atzinumi_24-TA-1527.docx</dc:title>
</cp:coreProperties>
</file>

<file path=docProps/custom.xml><?xml version="1.0" encoding="utf-8"?>
<Properties xmlns="http://schemas.openxmlformats.org/officeDocument/2006/custom-properties" xmlns:vt="http://schemas.openxmlformats.org/officeDocument/2006/docPropsVTypes"/>
</file>