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punkta “Pašreizējā situācija” pēdējo rindkopu atbilstoši piedāvātajai redakcijai, norādot, ka likumā “Par valsts budžetu 2026. gadam un budžeta ietvaru 2026., 2027. un 2028. gadam” ieplānotais budžeta finansējums 2026. gadam 24 497 677 </w:t>
            </w:r>
            <w:r w:rsidR="00000000" w:rsidRPr="00000000" w:rsidDel="00000000">
              <w:rPr>
                <w:i w:val="1"/>
                <w:rtl w:val="0"/>
              </w:rPr>
              <w:t xml:space="preserve">euro</w:t>
            </w:r>
            <w:r w:rsidR="00000000" w:rsidRPr="00000000" w:rsidDel="00000000">
              <w:rPr>
                <w:rtl w:val="0"/>
              </w:rPr>
              <w:t xml:space="preserve"> apmērā ir LDz nepieciešams finanšu līdzsvara nodrošināšanai par 2025. gadu, un 24 497 677 </w:t>
            </w:r>
            <w:r w:rsidR="00000000" w:rsidRPr="00000000" w:rsidDel="00000000">
              <w:rPr>
                <w:i w:val="1"/>
                <w:rtl w:val="0"/>
              </w:rPr>
              <w:t xml:space="preserve">euro</w:t>
            </w:r>
            <w:r w:rsidR="00000000" w:rsidRPr="00000000" w:rsidDel="00000000">
              <w:rPr>
                <w:rtl w:val="0"/>
              </w:rPr>
              <w:t xml:space="preserve"> pārdale neradīs negatīvu ietekmi uz vispārējās valdības budžeta bilanci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anketā “Kapitālsabiedrības ietekme uz vispārējās valdības sektora budžeta bilanci un parādu”, sadaļā “ietekme uz vispārējās valdības sektora budžeta bilanci no komersanta peļņas vai zaudējumu aprēķina” (prognozētie zaudējumi) 2025. gadā tika norādīti (plānoti) -24 497 677 </w:t>
            </w:r>
            <w:r w:rsidR="00000000" w:rsidRPr="00000000" w:rsidDel="00000000">
              <w:rPr>
                <w:i w:val="1"/>
                <w:rtl w:val="0"/>
              </w:rPr>
              <w:t xml:space="preserve">euro</w:t>
            </w:r>
            <w:r w:rsidR="00000000" w:rsidRPr="00000000" w:rsidDel="00000000">
              <w:rPr>
                <w:rtl w:val="0"/>
              </w:rPr>
              <w:t xml:space="preserve">, tādēļ likumā “Par valsts budžetu 2026. gadam un budžeta ietvaru 2026., 2027. un 2028. gadam” tika ieplānots budžeta finansējums 2026. gadam 24 497 677 </w:t>
            </w:r>
            <w:r w:rsidR="00000000" w:rsidRPr="00000000" w:rsidDel="00000000">
              <w:rPr>
                <w:i w:val="1"/>
                <w:rtl w:val="0"/>
              </w:rPr>
              <w:t xml:space="preserve">euro</w:t>
            </w:r>
            <w:r w:rsidR="00000000" w:rsidRPr="00000000" w:rsidDel="00000000">
              <w:rPr>
                <w:rtl w:val="0"/>
              </w:rPr>
              <w:t xml:space="preserve"> apmērā, kas ir LDz nepieciešams finanšu līdzsvara nodrošināšanai par 2025. gadu un 24 497 677 </w:t>
            </w:r>
            <w:r w:rsidR="00000000" w:rsidRPr="00000000" w:rsidDel="00000000">
              <w:rPr>
                <w:i w:val="1"/>
                <w:rtl w:val="0"/>
              </w:rPr>
              <w:t xml:space="preserve">euro</w:t>
            </w:r>
            <w:r w:rsidR="00000000" w:rsidRPr="00000000" w:rsidDel="00000000">
              <w:rPr>
                <w:rtl w:val="0"/>
              </w:rPr>
              <w:t xml:space="preserve"> pārdale neveidos negatīvu ietekmi uz ietekmi uz vispārējās valdības budžeta bilanci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1.3.sadaļā un anotācijas 3.sadaļā norādīto informāciju, ka 2025.gada nesegtie zaudējumi 1 180 376 euro apmērā būtu jārisina nākamajā finanšu līdzsvara sasniegšanas periodā, vēršam uzmanību, ka arī VAS "Latvijas dzelzceļš" jāturpina īstenot izmaksu optimizācijas un ieņēmumu palielināšanas pasākumus, lai nodrošinātu potenciālo zaudējumu samazināšanos turpmākajos periodos, proti, turpinot jau iesākto darbu šajā jomā, meklējot aizvien jaunus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anotācijas 1.3.sadaļas pēdējā teikumā norādīto, ka valsts budžeta plānā ikgadēji jānodrošina līdzekļi, kas nodrošinās Dzelzceļa likuma prasības un valsts pārvaldības sektorā esošu uzņēmumu finansēšanas prasības, jo minētā informācija nav šī rīkojuma projekta saturam piekritīga, kā arī Satiksmes ministrijas budžetā ikgadēji šobrīd ir paredzēti 64 257 527 euro publiskās dzelzceļa infrastruktūras uzturēšanas izdevumu segšanai, bet papildu finansējuma jautājums ir valsts budžeta likumprojekta sagatavošanas procesā risināms jautājums, tomēr jāņem vērā, ka valsts budžeta finansiālās iespējas ir ierobežotas, ievērojot Ministru kabineta 14.04.2026. sēdē izskatītajā informatīvajā ziņojumā "Latvijas Fiskāli strukturālā plāna 2025.-2028. gadam 2026. gada Progresa ziņojums" (prot. Nr. 20 30. §) sniegto informāciju, kā arī Likuma par budžeta un finanšu vadību 2.pantā noteikto uzdevumu veikt ikgadēju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arī valsts kapitālsabiedrībām jānodrošina efektīva pārvaldība, racionāla un ekonomiski pamatota resursu izmantošana, tai ar finanšu līdzekļiem un mantu jārīkojas lietderīgi, lai mērķi sasniegtu ar mazāko finanšu līdzekļu un mantas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26-TA-1028</w:t>
    </w:r>
    <w:r>
      <w:br/>
    </w:r>
    <w:r w:rsidR="00000000" w:rsidRPr="00000000" w:rsidDel="00000000">
      <w:rPr>
        <w:rtl w:val="0"/>
      </w:rPr>
      <w:t xml:space="preserve">Izdrukāts 25.05.2026.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26-TA-1028</w:t>
    </w:r>
    <w:r>
      <w:br/>
    </w:r>
    <w:r w:rsidR="00000000" w:rsidRPr="00000000" w:rsidDel="00000000">
      <w:rPr>
        <w:rtl w:val="0"/>
      </w:rPr>
      <w:t xml:space="preserve">Izdrukāts 25.05.2026.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Atzinumi_26-TA-1028.docx</dc:title>
</cp:coreProperties>
</file>

<file path=docProps/custom.xml><?xml version="1.0" encoding="utf-8"?>
<Properties xmlns="http://schemas.openxmlformats.org/officeDocument/2006/custom-properties" xmlns:vt="http://schemas.openxmlformats.org/officeDocument/2006/docPropsVTypes"/>
</file>