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23-TA-1490: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 reformas “Sociālo un nodarbinātības pakalpojumu pieejamība minimālo ienākumu reformas atbalstam” 3.1.2.4.i. investīcijas “Sociālās un profesionālās rehabilitācijas pakalpojumu sinerģiska attīstība cilvēku ar funkcionāliem traucējumiem drošumspējas veicināšanai”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 šo noteikumu </w:t>
            </w:r>
            <w:r w:rsidR="00000000" w:rsidRPr="00000000" w:rsidDel="00000000">
              <w:rPr>
                <w:rtl w:val="0"/>
              </w:rPr>
              <w:t xml:space="preserve">6.3.2. </w:t>
            </w:r>
            <w:r w:rsidR="00000000" w:rsidRPr="00000000" w:rsidDel="00000000">
              <w:rPr>
                <w:rtl w:val="0"/>
              </w:rPr>
              <w:t xml:space="preserve">apakšpunktā</w:t>
            </w:r>
            <w:r w:rsidR="00000000" w:rsidRPr="00000000" w:rsidDel="00000000">
              <w:rPr>
                <w:rtl w:val="0"/>
              </w:rPr>
              <w:t xml:space="preserve"> minētā kopējā rādītāja izpildi apliecina finansējuma saņēmēja anonimizēts šo noteikumu </w:t>
            </w:r>
            <w:r w:rsidR="00000000" w:rsidRPr="00000000" w:rsidDel="00000000">
              <w:rPr>
                <w:rtl w:val="0"/>
              </w:rPr>
              <w:t xml:space="preserve">12.1.3.</w:t>
            </w:r>
            <w:r w:rsidR="00000000" w:rsidRPr="00000000" w:rsidDel="00000000">
              <w:rPr>
                <w:rtl w:val="0"/>
              </w:rPr>
              <w:t xml:space="preserve"> un </w:t>
            </w:r>
            <w:r w:rsidR="00000000" w:rsidRPr="00000000" w:rsidDel="00000000">
              <w:rPr>
                <w:rtl w:val="0"/>
              </w:rPr>
              <w:t xml:space="preserve">12.2.6. </w:t>
            </w:r>
            <w:r w:rsidR="00000000" w:rsidRPr="00000000" w:rsidDel="00000000">
              <w:rPr>
                <w:rtl w:val="0"/>
              </w:rPr>
              <w:t xml:space="preserve">apakšpunktā</w:t>
            </w:r>
            <w:r w:rsidR="00000000" w:rsidRPr="00000000" w:rsidDel="00000000">
              <w:rPr>
                <w:rtl w:val="0"/>
              </w:rPr>
              <w:t xml:space="preserve"> minētā izmēģinājuma projekta dalībnieku saraksts, kuri piedalījušies izglītības vai mācību pasākumos.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7.6.apakšpunktu vai anotāciju ar informāciju, ka atbilstoši Eiropas Komisijas norādēm par kopējo rādītāju uzkrāšanu, nepieciešams ziņot datus, norādot personu dzimumu, vecuma grupu, t.sk. ziņot par personām, kas piedalījušās digitālo prasmju pilnveidē. Kā ari lūdzam norādīt darbības līmeni, kurā tiek uzskaitītas unikālās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dati būtu jāuzkrāj arī par 12.2.5.apakšpunktā minētajām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Investīcijas otrās kārtas atbalsta veids ir grants.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investīcijas ietvaros paredzētas divas atlases kārtas. Vēršam uzmanību, ka no noteikumu projekta un anotācijas neizriet, ka būtu paredzētas divas atlases kārtas. Nepieciešamības gadījumā lūdzam attiecīgi precizēt noteikumu projektu un anotāciju.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Atbalstāmās darbības un attiecināmās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nosacījumu, kas minēts anotācijā, ka izmaksas ir attiecināmas no Atveseļošanas fonda finansējuma, ja tās ir tieši saistītas ar 3.1.2.4.i investīcijas noteiktajiem atskaites punktiem, atbilst noteikumu projektā ietvertajām izmaksu pozīcijām un ir radušās ne agrāk kā no 2022. gada 1. janvāra.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iepirkuma līgumu izmaksas šo noteikumu </w:t>
            </w:r>
            <w:r w:rsidR="00000000" w:rsidRPr="00000000" w:rsidDel="00000000">
              <w:rPr>
                <w:rtl w:val="0"/>
              </w:rPr>
              <w:t xml:space="preserve">12.1.1</w:t>
            </w:r>
            <w:r w:rsidR="00000000" w:rsidRPr="00000000" w:rsidDel="00000000">
              <w:rPr>
                <w:rtl w:val="0"/>
              </w:rPr>
              <w:t xml:space="preserve">., </w:t>
            </w:r>
            <w:r w:rsidR="00000000" w:rsidRPr="00000000" w:rsidDel="00000000">
              <w:rPr>
                <w:rtl w:val="0"/>
              </w:rPr>
              <w:t xml:space="preserve">12.1.2</w:t>
            </w:r>
            <w:r w:rsidR="00000000" w:rsidRPr="00000000" w:rsidDel="00000000">
              <w:rPr>
                <w:rtl w:val="0"/>
              </w:rPr>
              <w:t xml:space="preserve">, </w:t>
            </w:r>
            <w:r w:rsidR="00000000" w:rsidRPr="00000000" w:rsidDel="00000000">
              <w:rPr>
                <w:rtl w:val="0"/>
              </w:rPr>
              <w:t xml:space="preserve">12.1.4.</w:t>
            </w:r>
            <w:r w:rsidR="00000000" w:rsidRPr="00000000" w:rsidDel="00000000">
              <w:rPr>
                <w:rtl w:val="0"/>
              </w:rPr>
              <w:t xml:space="preserve">, </w:t>
            </w:r>
            <w:r w:rsidR="00000000" w:rsidRPr="00000000" w:rsidDel="00000000">
              <w:rPr>
                <w:rtl w:val="0"/>
              </w:rPr>
              <w:t xml:space="preserve">12.2.1.</w:t>
            </w:r>
            <w:r w:rsidR="00000000" w:rsidRPr="00000000" w:rsidDel="00000000">
              <w:rPr>
                <w:rtl w:val="0"/>
              </w:rPr>
              <w:t xml:space="preserve">, </w:t>
            </w:r>
            <w:r w:rsidR="00000000" w:rsidRPr="00000000" w:rsidDel="00000000">
              <w:rPr>
                <w:rtl w:val="0"/>
              </w:rPr>
              <w:t xml:space="preserve">12.2.2.</w:t>
            </w:r>
            <w:r w:rsidR="00000000" w:rsidRPr="00000000" w:rsidDel="00000000">
              <w:rPr>
                <w:rtl w:val="0"/>
              </w:rPr>
              <w:t xml:space="preserve">, </w:t>
            </w:r>
            <w:r w:rsidR="00000000" w:rsidRPr="00000000" w:rsidDel="00000000">
              <w:rPr>
                <w:rtl w:val="0"/>
              </w:rPr>
              <w:t xml:space="preserve">12.2.3.</w:t>
            </w:r>
            <w:r w:rsidR="00000000" w:rsidRPr="00000000" w:rsidDel="00000000">
              <w:rPr>
                <w:rtl w:val="0"/>
              </w:rPr>
              <w:t xml:space="preserve">, </w:t>
            </w:r>
            <w:r w:rsidR="00000000" w:rsidRPr="00000000" w:rsidDel="00000000">
              <w:rPr>
                <w:rtl w:val="0"/>
              </w:rPr>
              <w:t xml:space="preserve">12.2.4.</w:t>
            </w:r>
            <w:r w:rsidR="00000000" w:rsidRPr="00000000" w:rsidDel="00000000">
              <w:rPr>
                <w:rtl w:val="0"/>
              </w:rPr>
              <w:t xml:space="preserve"> un </w:t>
            </w:r>
            <w:r w:rsidR="00000000" w:rsidRPr="00000000" w:rsidDel="00000000">
              <w:rPr>
                <w:rtl w:val="0"/>
              </w:rPr>
              <w:t xml:space="preserve">12.2.5. </w:t>
            </w:r>
            <w:r w:rsidR="00000000" w:rsidRPr="00000000" w:rsidDel="00000000">
              <w:rPr>
                <w:rtl w:val="0"/>
              </w:rPr>
              <w:t xml:space="preserve">apakšpunktā</w:t>
            </w:r>
            <w:r w:rsidR="00000000" w:rsidRPr="00000000" w:rsidDel="00000000">
              <w:rPr>
                <w:rtl w:val="0"/>
              </w:rPr>
              <w:t xml:space="preserve"> minēto atbalstāmo darbību īstenošanai, kā arī šo noteikumu </w:t>
            </w:r>
            <w:r w:rsidR="00000000" w:rsidRPr="00000000" w:rsidDel="00000000">
              <w:rPr>
                <w:rtl w:val="0"/>
              </w:rPr>
              <w:t xml:space="preserve">12.3. </w:t>
            </w:r>
            <w:r w:rsidR="00000000" w:rsidRPr="00000000" w:rsidDel="00000000">
              <w:rPr>
                <w:rtl w:val="0"/>
              </w:rPr>
              <w:t xml:space="preserve"> un </w:t>
            </w:r>
            <w:r w:rsidR="00000000" w:rsidRPr="00000000" w:rsidDel="00000000">
              <w:rPr>
                <w:rtl w:val="0"/>
              </w:rPr>
              <w:t xml:space="preserve">12.4. </w:t>
            </w:r>
            <w:r w:rsidR="00000000" w:rsidRPr="00000000" w:rsidDel="00000000">
              <w:rPr>
                <w:rtl w:val="0"/>
              </w:rPr>
              <w:t xml:space="preserve">apakšpunktā</w:t>
            </w:r>
            <w:r w:rsidR="00000000" w:rsidRPr="00000000" w:rsidDel="00000000">
              <w:rPr>
                <w:rtl w:val="0"/>
              </w:rPr>
              <w:t xml:space="preserve"> minēto atbalstāmo darbību īstenošanai tajos gadījumos, kad nepieciešams piesaistīt pakalpojuma sniedzēju;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(vai anotācijā skaidrot) 13.4.apakšpunktā atsauci uz 12.4.apakšpunktu, ņemot vērā, ka nav skaidrs, kādas papildus projekta īstenošanas izmaksas var rasties projekta īstenošanā, jo gandrīz visu noteikumu projekta 12.punktā minēto darbību izmaksu segšana jau tiek atrunāta noteikumu projekta 13.punktā.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Šo noteikumu </w:t>
            </w:r>
            <w:r w:rsidR="00000000" w:rsidRPr="00000000" w:rsidDel="00000000">
              <w:rPr>
                <w:rtl w:val="0"/>
              </w:rPr>
              <w:t xml:space="preserve">12.1.2</w:t>
            </w:r>
            <w:r w:rsidR="00000000" w:rsidRPr="00000000" w:rsidDel="00000000">
              <w:rPr>
                <w:rtl w:val="0"/>
              </w:rPr>
              <w:t xml:space="preserve">, </w:t>
            </w:r>
            <w:r w:rsidR="00000000" w:rsidRPr="00000000" w:rsidDel="00000000">
              <w:rPr>
                <w:rtl w:val="0"/>
              </w:rPr>
              <w:t xml:space="preserve">12.1.4</w:t>
            </w:r>
            <w:r w:rsidR="00000000" w:rsidRPr="00000000" w:rsidDel="00000000">
              <w:rPr>
                <w:rtl w:val="0"/>
              </w:rPr>
              <w:t xml:space="preserve">, </w:t>
            </w:r>
            <w:r w:rsidR="00000000" w:rsidRPr="00000000" w:rsidDel="00000000">
              <w:rPr>
                <w:rtl w:val="0"/>
              </w:rPr>
              <w:t xml:space="preserve">12.2.4.</w:t>
            </w:r>
            <w:r w:rsidR="00000000" w:rsidRPr="00000000" w:rsidDel="00000000">
              <w:rPr>
                <w:rtl w:val="0"/>
              </w:rPr>
              <w:t xml:space="preserve"> un </w:t>
            </w:r>
            <w:r w:rsidR="00000000" w:rsidRPr="00000000" w:rsidDel="00000000">
              <w:rPr>
                <w:rtl w:val="0"/>
              </w:rPr>
              <w:t xml:space="preserve">12.2.7. </w:t>
            </w:r>
            <w:r w:rsidR="00000000" w:rsidRPr="00000000" w:rsidDel="00000000">
              <w:rPr>
                <w:rtl w:val="0"/>
              </w:rPr>
              <w:t xml:space="preserve">apakšpunktā</w:t>
            </w:r>
            <w:r w:rsidR="00000000" w:rsidRPr="00000000" w:rsidDel="00000000">
              <w:rPr>
                <w:rtl w:val="0"/>
              </w:rPr>
              <w:t xml:space="preserve"> minēto projekta atbalstāmo darbību īstenošanu pārvalda aģentūras padome.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uz kāda tiesiska pamata tiek nodota atbalstāmo darbību īstenošana aģentūras padomei. Papildus lūdzam skaidrot, kas ir saprotams ar vārdu "pārvalda". Vēršam uzmanību, ka projekta īstenošanu nodrošina finansējuma saņēmējs, kurš drīkst projekta īstenošanā piesaistīt sadarbības partneri.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Īstenojot projektu, finansējuma saņēmējs: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nosacījumu, ka finansējuma saņēmējs iesniedz KPVIS iepirkumu plānu par visiem investīcijas ieviešanai plānotajiem iepirkumiem, kuru rīkošanai paredzēts piemērot publisko iepirkumu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 piesaistot šo noteikumu </w:t>
            </w:r>
            <w:r w:rsidR="00000000" w:rsidRPr="00000000" w:rsidDel="00000000">
              <w:rPr>
                <w:rtl w:val="0"/>
              </w:rPr>
              <w:t xml:space="preserve">​</w:t>
            </w:r>
            <w:r w:rsidR="00000000" w:rsidRPr="00000000" w:rsidDel="00000000">
              <w:rPr>
                <w:rtl w:val="0"/>
              </w:rPr>
              <w:t xml:space="preserve">12.4. </w:t>
            </w:r>
            <w:r w:rsidR="00000000" w:rsidRPr="00000000" w:rsidDel="00000000">
              <w:rPr>
                <w:rtl w:val="0"/>
              </w:rPr>
              <w:t xml:space="preserve">apakšpunktā</w:t>
            </w:r>
            <w:r w:rsidR="00000000" w:rsidRPr="00000000" w:rsidDel="00000000">
              <w:rPr>
                <w:rtl w:val="0"/>
              </w:rPr>
              <w:t xml:space="preserve"> minētās atbalstāmās darbības īstenošanai nepieciešamo personālu vai īstenojot publiskos iepirkumus, nodrošina, ka projekta īstenošanas laikā tiek ievēroti interešu konflikta, korupcijas un krāpšanas novēršanas nosacījumi, nodrošinot vismaz šādus pasākumus: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nosacījumu, ka finansējuma saņēmējs paraksta interešu konflikta neesamības apliecinājumu.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22.16. ja investīcijas ietvaros pilnveidotā infrastruktūra projekta īstenošanas laikā vai ieguldījumu amortizācijas periodā kļūst par infrastruktūru, kas saistīta ar saimniecisko darbību, kurai sniegtais atbalsts būtu kvalificējams kā komercdarbības atbalsts, finansējuma saņēmējs atmaksā nelikumīgi saņemto atbalstu saskaņā ar Komercdarbības atbalsta kontroles likuma IV vai V nodaļu. Ja paredzēts mainīt infrastruktūras izmantošanas nosacījumus ieguldījumu amortizācijas periodā un tā rezultātā projekta darbības būs saistītas ar saimniecisko darbību, kurai sniegtais atbalsts būtu kvalificējams kā komercdarbības atbalsts, finansējuma saņēmējs iesniedz nozares ministrijai informāciju par plānotajām izmaiņām.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Komercdarbības atbalsta likuma IV un V daļā noteikto, ka nelikumīgs komercdarbības atbalsta ir atgūstams no līdzekļiem, kas brīvi no valsts atbalsta, lūdzam precizēt 22.16.punkta pirmo teikumu, kas paredz nelikumīga komercdarbības atbalsta atgūšanu, piemēram,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informāciju arī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22.16. ja investīcijas ietvaros pilnveidotā infrastruktūra projekta īstenošanas laikā vai ieguldījumu amortizācijas periodā kļūst par infrastruktūru, kas saistīta ar saimniecisko darbību, kurai sniegtais atbalsts būtu kvalificējams kā komercdarbības atbalsts, finansējuma saņēmējs atmaksā nelikumīgi saņemto atbalstu kopā ar procentiem no līdzekļiem, kas ir brīvi no komercdarbības atbalsta, saskaņā ar Komercdarbības atbalsta kontroles likuma IV vai V nodaļu.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Nodrošinot projekta īstenošanas uzraudzību, normatīvajos aktos par Eiropas Savienības Atveseļošanas fonda plāna īstenošanas un uzraudzības kārtību noteiktās institūcijas atbilstoši kompetencei veic vismaz šādas pārbaudes: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25. punktā precīzi norādīt institūciju, kas veiks apakšpunktos minētās pārbaudes.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īsi papildināt anotāciju ar finansējuma saņēmēja veiktajām investīcijām ES fondu 2014.-2020.gada plānošanas periodā, pamatojot, ka 3.1.2.4.i investīcijas ietvaros veiktās izmaksas nepārklājas ar iepriekš veiktajām investīcijām.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novērtējumu par investīcijas plānoto ietekmi uz tautsaimniecību, t.sk. norādot pēc iespējas izmērāmus faktiski sagaidāmos rezultātus/ rādītājus. Investīciju pienesumu tautsaimniecībai atspoguļo, piemēram, izmērāma ietekme uz makroekonomisko vidi, pienesums ekonomikas transformācijai, nozaru konkurētspējai, uzņēmējdarbības videi, nodarbinātībai, kā arī ietekme uz nozaru politikas mērķiem, Latvijas Nacionālajā attīstības plāna 2021.–2027.gadam noteiktajiem mērķiem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6.punktā norādīts, ka sadaļā “Saskaņā ar valsts budžetu kārtējam gadam” finansējums norādīts 2023. - 2025.gadam. Ņemot vērā, ka šobrīd spēkā ir likums “Par valsts budžetu 2024.gadam un budžeta ietvaru 2024., 2025. un 2026. gadam” un anotācijas 3.sadaļas tabulā finansējums norādīts par periodu no 2024.gada līdz 2026.gadam, lūdzam papildināt 3.sadaļas 6.punktu arī ar sadaļu “saskaņā ar vidēja termiņa budžeta ietvaru” un vienlaikus precizēt norādīto periodu.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6.punktu, norādot, ka 2024.gadam nepieciešamais finansējums investīcijas īstenošanai tiks pieprasīts normatīvajos aktos noteiktajā kārtībā no budžeta resora “74. Gadskārtējā valsts budžeta izpildes procesā pārdalāmais finansējums” 80.00.00 programmas “Nesadalītais finansējums Eiropas Savienības politiku instrumentu un pārējās ārvalstu finanšu palīdzības līdzfinansēto projektu un pasākumu īstenošanai”, savukārt par nepieciešamo finansējumu 2025. un 2026.gadam LM iesniegs priekšlikumu attiecīgā likumprojekta par valsts budžetu kārtējam gadam un vidēja termiņa budžeta ietvaru sagatavošanas procesā.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6.1.apakšpunktā norādīto Atveseļošanas fonda attiecināmo finansējumu, ņemot vērā, ka atbilstoši noteikumu projekta 9.punktā norādītajam investīcijas Atveseļošanas fonda finansējums ir 6 500 000 </w:t>
            </w:r>
            <w:r w:rsidR="00000000" w:rsidRPr="00000000" w:rsidDel="00000000">
              <w:rPr>
                <w:i w:val="1"/>
                <w:rtl w:val="0"/>
              </w:rPr>
              <w:t xml:space="preserve">euro</w:t>
            </w:r>
            <w:r w:rsidR="00000000" w:rsidRPr="00000000" w:rsidDel="00000000">
              <w:rPr>
                <w:rtl w:val="0"/>
              </w:rPr>
              <w:t xml:space="preserve">, nevis 65 000 000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6.2.apakšpunktā norādīto 2026.gadam plānoto valsts budžeta finansējuma apmēru, ņemot vērā, ka atbilstoši 3.sadaļas 3.punkta 7.ailē norādītajam tiek plānots valsts budžeta finansējums 68 248 </w:t>
            </w:r>
            <w:r w:rsidR="00000000" w:rsidRPr="00000000" w:rsidDel="00000000">
              <w:rPr>
                <w:i w:val="1"/>
                <w:rtl w:val="0"/>
              </w:rPr>
              <w:t xml:space="preserve">euro</w:t>
            </w:r>
            <w:r w:rsidR="00000000" w:rsidRPr="00000000" w:rsidDel="00000000">
              <w:rPr>
                <w:rtl w:val="0"/>
              </w:rPr>
              <w:t xml:space="preserve">, nevis 468 248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īsu informāciju par to, kā un no kādiem resursiem tiks nodrošināta investīcijas ietvaros sasniegto mērķu un rezultātu ilgtspēja, ņemot vērā, ka tiek veidots kompetenču attīstības centrs, metodikas un programmas.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biedrību un nodibinājumu iesaisti, nevalstisko organizāciju iesaisti noteikumu projekta izstrādē, lai nodrošinātu atbilstību Ministru prezidenta rezolūcijā* noteiktajam vai skaidrot, kāpēc iesaiste nav iespējama.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MK 07.09.2021. rezolūciju Nr. 2021-1.1.1./50-50 "Izstrādājot specifisko atbalsta mērķu un to pasākumu ieviešanas nosacījumus Eiropas Savienības fondu 2021.—2027.gada plānošanas perioda atbalsta saņemšanai institūcijas atbildībā esošajās jomās, lūdzu jēgpilni iesaistīt attiecīgajā jomā strādājošās biedrības un nodibinājumus. Pēc specifisko atbalsta mērķu un to pasākumu ieviešanas nosacījumu apstiprināšanas Ministru kabinetā, lūdzu sagatavot un sniegt informāciju par sabiedrības pārstāvju iesaisti normatīvā regulējuma izstrādē Nevalstisko organizāciju un Ministru kabineta sadarbības memoranda īstenošanas padomes sekretariātam (uz e-pastu: nvo@mk.gov.lv)."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ka investīcijai ir sasaiste ar Atveseļošanas fonda Zaļās dimensijas intervences kodu "091 - cita sociālā infrastruktūra, kas veicina sociālo integrāciju kopienā".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investīcijas projekta īstenošanai nepieciešamā pievienotās vērtības nodokļa palielinājuma indikatīvi par 105 000</w:t>
            </w:r>
            <w:r w:rsidR="00000000" w:rsidRPr="00000000" w:rsidDel="00000000">
              <w:rPr>
                <w:i w:val="1"/>
                <w:rtl w:val="0"/>
              </w:rPr>
              <w:t xml:space="preserve"> euro</w:t>
            </w:r>
            <w:r w:rsidR="00000000" w:rsidRPr="00000000" w:rsidDel="00000000">
              <w:rPr>
                <w:rtl w:val="0"/>
              </w:rPr>
              <w:t xml:space="preserve"> apmērā segšanu no valsts budžeta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sēdes protokollēmuma projekta 3.punktā tiek norādīts investīcijas projekta īstenošanai nepieciešamā pievienotās vērtības nodokļa palielinājums pret Ministru kabineta 2022.gada 21.jūnija sēdes protokola Nr.33 74.§ 3.punktā jau atbalstīto pievienotās vērtības nodokļa apmēru, lūdzam precizēt 3.punkta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23-TA-1490</w:t>
    </w:r>
    <w:r>
      <w:br/>
    </w:r>
    <w:r w:rsidR="00000000" w:rsidRPr="00000000" w:rsidDel="00000000">
      <w:rPr>
        <w:rtl w:val="0"/>
      </w:rPr>
      <w:t xml:space="preserve">Izdrukāts 08.03.2024. 21.29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23-TA-1490</w:t>
    </w:r>
    <w:r>
      <w:br/>
    </w:r>
    <w:r w:rsidR="00000000" w:rsidRPr="00000000" w:rsidDel="00000000">
      <w:rPr>
        <w:rtl w:val="0"/>
      </w:rPr>
      <w:t xml:space="preserve">Izdrukāts 08.03.2024. 21.29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Atzinumi_23-TA-1490.docx</dc:title>
</cp:coreProperties>
</file>

<file path=docProps/custom.xml><?xml version="1.0" encoding="utf-8"?>
<Properties xmlns="http://schemas.openxmlformats.org/officeDocument/2006/custom-properties" xmlns:vt="http://schemas.openxmlformats.org/officeDocument/2006/docPropsVTypes"/>
</file>