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tiek papildināti ar jaunu atbalsta veidu saskaņā ar Komisijas regulas Nr. 651/2014 28. pantu, proti, mainās komercdarbības atbalsta piešķiršanas nosacījumi, lūdzam anotācijas 5.4. 1. tabulu papildināt ar informāciju, ka EM 20 darba dienu laikā pēc grozījumu spēkā stāšanās iesniegs EK kopsavilkuma informāciju par programmu, izmantojot SANI2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š.g. 10.jūnijā un 6.augustā notikušajās kopīgajās sanāksmēs pieteikto, Ekonomikas Ministrijas (EM) piedāvājumā saskatām augstus demarkācijas risku ar Izglītības un zinātnes ministrijas (IZM) pārziņā esošo 1.1.1.3. pasākumu “Praktiskas ievirzes pētījumi”, īpaši ņemot vērā to, ka gan IZM, gan EM atbalsta programmu projektu iesniegumu atlašu uzsaukumus plānots sludināt vienā laikā (2025.gada III -IV ceturksnis). Tādēļ lūdzam EM  izvērtēt sanāksmes laikā izdiskutētos variantus  (piemēram, pasākuma trešās kārtas atkārtotajam uzsaukumam saglabājot fokusu uz duālo produktu izstrādi, nemainot 1.2.1.1. pasākuma 3. kārtas mērķi, apsverot iespējas nesludināt kārtas uzsaukumu vienlaicīgi ar IZM praktiskas ievirzes pētījumu uzsaukumu, kā arī izvērtējot iespēju šo atbalstu pārplānot zem REARM regulas grozījumiem*, t.sk.atbalstot arī militāru produktu izstrādi (projekts pieejams te: regulation-proposal-mid-term-review-2025_en.pdfregulation-proposal-mid-term-review-2025_en.pdf) , un attiecīgi precizēt MK noteikumu grozījumu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*Regulation of the European Parliament  and of the council amending Regulations (EU) 2021/1058 and (EU) 2021/1056 as regards specific measures to address strategic challenges in the context of the mid-term review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aizsardzības jomā un zinātniskā aspekta vērtēšanai (ja projekta iesniegums paredz divējāda lietojuma jauna produkta vai tehnoloģijas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š.g. 6.augustā kopīgajā sanāksmē par 1.2.1.1.pasākuma trešās kārtas konceptu CFLA pieteikto problēmu, ka Aizsardzības ministrijas ekspertiem nereti ir liels izaicinājums kvalitatīvi izvērtēt zinātniskos aspektus (atbilstība noteiktam TRL līmenim), aicinām EM izvērtēt, vai ņemot vērā plānoto LZP iesaisti un analoģiju ar citām pētījumu atbalsta programmām, zinātniskā aspekta vērtēšana pēc būtības nav uzticama jomas ekspertiem- LZP.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27.15.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atbilst Komisijas regulas Nr. 651/2014 28. panta 2. punkta "a"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tiek papildināti ar jaunu atbalsta veidu saskaņā ar Komisijas regulas Nr. 651/2014 28. pantu, lūdzam noteikumu projektu papildināt ar jaunu punktu par atbalsta, kas piešķirts ar Komisijas regulas Nr.651/2014 28.pantu, kumulāciju (atbalsta apvienošanu) vai papildināt esošo noteikumu 62.punktu.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27.16. izmaksas par nozares ekspertīzi tirgus un tehnoloģiju izpētei, ciktāl tas nepieciešams projekta īstenošanai, atbilst Eiropas Komisijas 2023. gada 13. decembra Regulai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attiecībā uz 27.16.apakspunktā minētajām izmaksām noteikumi paredz piemērot jaunu komercdarbības atbalsta regulējumu – Komisijas Regulu Nr.2023/2831, lūdzam noteikumus papildināt ar visiem nosacījumiem, kas jāievēro, piešķirot atbalstu ar minēto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norādot, kādas izdevumu pozīcijas atbilst kādiem intervences kodiem.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faktiskajai situācijai, jo anotācijā ir skaidrots, ka noteikumu projekts neietekmēs pirmajā projektu iesniegumu atlasē saņemto projektu iesniegumu vērtēšanu. Minētais rada interpretācijas variantus, jo pirmās projektu iesniegumu atlases kārtas nosacījumus nosaka Ministru kabineta 2024. gada 23. jūlija noteikumi Nr. 501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pirmās kārtas īstenošanas noteikumi”. Vienlaikus secināms, ka minētais attiecināms uz trešās projektu iesniegumu atlases kārtas jau īstenošanā esošajiem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finansējuma saņēmējam pieder projekta rezultāti un uz finansējuma saņēmēju attiecas neizdošanās risks;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viennozīmīgai izpratnei precizēt vai skaidrot noteikumu projekta 3. punktā izteiktajā 2.9.1. apakšpunktā lietotos vārdus “neizdošanās risks”, kas raksturo līgumpētījumus.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minētais finansējums netiek sadalīts pilnībā, tad šī pasākuma ietvaros atbildīgā iestāde, izvērtējot atlikušo finansējumu, ierosina veidot jaunu atklātu projektu iesniegumu atlasi atbilstoši šo noteikumu </w:t>
            </w:r>
            <w:r w:rsidR="00000000" w:rsidRPr="00000000" w:rsidDel="00000000">
              <w:rPr>
                <w:rtl w:val="0"/>
              </w:rPr>
              <w:t xml:space="preserve">13. </w:t>
            </w:r>
            <w:r w:rsidR="00000000" w:rsidRPr="00000000" w:rsidDel="00000000">
              <w:rPr>
                <w:rtl w:val="0"/>
              </w:rPr>
              <w:t xml:space="preserve">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projektā un anotācijā ietvertās informācijas nav gūstama viennozīmīga izpratne par regulējumu, </w:t>
            </w:r>
            <w:r w:rsidR="00000000" w:rsidRPr="00000000" w:rsidDel="00000000">
              <w:rPr>
                <w:u w:val="single"/>
                <w:rtl w:val="0"/>
              </w:rPr>
              <w:t xml:space="preserve">kas attiecas uz jaunu atklātu projekta iesniegumu atlasi, jo noteikumi neparedz vairākus uzsaukumus vai jaunu atlases kārtu</w:t>
            </w:r>
            <w:r w:rsidR="00000000" w:rsidRPr="00000000" w:rsidDel="00000000">
              <w:rPr>
                <w:rtl w:val="0"/>
              </w:rPr>
              <w:t xml:space="preserve">. Ja atlasē plānots jauns uzsaukums, tad būtu jābūt noteiktam, ka noteikumu projektā noteiktie jaunie nosacījumi ir par trešās atlases kārtas jaunu uzsaukumu, vai jāizveido jauna projekta iesniegumu atlases kārta ar saviem Ministru kabineta noteikumiem par specifisko atbalsta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aicinām precizēt noteikumu projektu, skaidri nodalot jaunās atlases kārtas nosacījumus, </w:t>
            </w:r>
            <w:r w:rsidR="00000000" w:rsidRPr="00000000" w:rsidDel="00000000">
              <w:rPr>
                <w:u w:val="single"/>
                <w:rtl w:val="0"/>
              </w:rPr>
              <w:t xml:space="preserve">lai neveidojas situācija, ka noteikumu projekta integrētie nosacījumi nav nodalīti no jau noteikumos noteiktās esošas trešās projektu iesniegumu atlases, kuras ietvaros spēkā esošie nosacījumi ir piemērojami.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tā apgrozījuma apjoms pēdējā noslēgtajā finanšu gadā līdz projekta iesnieguma iesniegšanai Kohēzijas politikas fondu vadības informācijas sistēmā (turpmāk – vadības informācijas sistēma) ir vismaz 30 % apmērā no plānotā publiskā finansējuma apmēra, vai tam ir noslēgts līgums ar Nacionālajiem bruņotajiem spēkiem un tā apjoms ir vismaz 30 % apmērā no plānotā publiskā finansējuma apmēra. Jaunam komersantam - tā apgrozījuma apjoms pēdējā noslēgtajā finanšu gadā līdz projekta iesnieguma iesniegšanai vadības informācijas sistēmā ir vismaz projekta īstenošanai nepieciešamā privātā līdzfinansējuma apmērā, vai tam ir noslēgts līgums ar Nacionālajiem bruņotajiem spēkiem un tā apjoms ir vismaz projekta īstenošanai nepieciešamā privātā līdzfinansējuma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Acainām izvērtēt un ja nepieciešams precizēt jaunajam komersantam noteiktās minimālas prasības, ņemot vērā, ka uz projekta iesniegšanas brīdi nesen dibinātam uzņēmumam vēl nebūs pieejami gada pārskati.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šī brīža redakciju, nav skaidri saprotams, vai jaunais komersants tiek virzīts uz noraidīšanu, ja tam nav pieejams gada pārskats, vai tomēr MNK punktā ir neveiksmīgs formulējums, un Ekonomikas ministrija apzināti nav paredzējusi sašaurināt jauno komersantu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Divējāda lietojuma jaunu produktu projekta iesniegumi ir prioritāri pret citiem projektu iesniegumiem.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 esošā MK noteikumu projektā piedāvātā atlases koncepta, pastāv risks, ka jāvirza uz apstiprināšanu zemas kvalitātes divējāda pielietojuma projekts, savukārt saturiski ļoti labs projekts ar augstāku punktu skaitu, kura ietvaros paredzēta jauna produkta un tehnoloģijas izstrāde ārpus aizsardzības jomas, var tikt noraidīts nepietiekama finansējuma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 projektu iesniegumu inovācijas, aktualitātes un pielietojamības aizsardzības jomā un zinātniskā aspekta vērtēšanai (ja projekta iesniegums paredz divējāda lietojuma jauna produkta vai tehnoloģijas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deleģēt Aizsardzības ministrijai visu projektu izvērtēšanu un klasificēšanu attiecībā uz to atbilstību duāla pielietojuma kategorijai.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Ja projekta iesniegums paredz jauna produkta vai tehnoloģijas izstrādi, Latvijas Zinātnes padome projekta inovācijas, aktualitātes un zinātniskās komponentes vērtēšanai pieprasa ekspertu atzinumu. Atzinuma sniegšanai piesaista ekspertus, kam pēdējo 10 gadu laikā ir pieredze projektu vērtēšanā Eiropas Savienības inovāciju atbalsta programmās vai citās inovāciju atbalsta programmās, kur viena projekta kopējā summa bijusi vismaz 200 000 </w:t>
            </w:r>
            <w:r w:rsidR="00000000" w:rsidRPr="00000000" w:rsidDel="00000000">
              <w:rPr>
                <w:i w:val="1"/>
                <w:rtl w:val="0"/>
              </w:rPr>
              <w:t xml:space="preserve">euro</w:t>
            </w:r>
            <w:r w:rsidR="00000000" w:rsidRPr="00000000" w:rsidDel="00000000">
              <w:rPr>
                <w:rtl w:val="0"/>
              </w:rPr>
              <w:t xml:space="preserve">. Piesaistītais eksperts nav saistīts ar projektu Eiropas Parlamenta un Padomes 2024. gada 23. septembra Regulas (ES, Euratom) 2024/2509 par finanšu noteikumiem, ko piemēro Savienības vispārējam budžetam (turpmāk – regula Nr. 2024/2509) 61. panta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sadarbojoties ar Aizsardzības ministriju un LZP, izvērtēt iespēju, ka vērtējumu, kas neskar duālo pielietojumu un militāro jomu, sniedz LZP piesaistīts eksperts, kura uzdevums būtu sniegt atzinumu par inovācijas, aktualitātes un zinātniskā aspekta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risku, ka, ja projekta vērtējumus par inovāciju un zinātnisko aspektu nodrošina vairākas iestādes, pastāv iespēja, ka netiks nodrošināta vienota vērtēšanas pieeja visiem projekta pieteikumiem.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1.2.1.1/1/25/I/001 ietvaros tika piešķirts finansējums 425 000 EUR, lai nodrošinātu kvalitatīvu un objektīvu inovāciju un zinātnisko aspektu izvērtēšanu 1.2.1.1. pasākuma 3. kārtas projektu iesniegumu atlases procesā, piesaistot LZP.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47.2. ievietot savā tīmekļvietnē aktuālo informāciju par projekta īstenošanas gaitu un nodrošināt informācijas un publicitātes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Savienības fondos ieviesto terminu lietojumu Eiropas Savienības fondu 2021.-2027. gada plānošanas periodā attiecībā uz komunikāciju, aicinām aizstāt noteikumu projekta 27. punktā izteiktajā 47.2. apakšpunktā un noteikumu projekta 28. punktā izteiktajā 47.</w:t>
            </w:r>
            <w:r w:rsidR="00000000" w:rsidRPr="00000000" w:rsidDel="00000000">
              <w:rPr>
                <w:vertAlign w:val="superscript"/>
                <w:rtl w:val="0"/>
              </w:rPr>
              <w:t xml:space="preserve">1</w:t>
            </w:r>
            <w:r w:rsidR="00000000" w:rsidRPr="00000000" w:rsidDel="00000000">
              <w:rPr>
                <w:rtl w:val="0"/>
              </w:rPr>
              <w:t xml:space="preserve"> punktā vārdus “informācijas un publicitātes” ar vārdiem “komunikācijas un vizuālās identitātes”.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56.1. atzinumā tiek iekļauta vismaz šāda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EM papildināt šo punktu ar jaunu apakšpunktu, nosakot, ka atzinumā ir jābūt ietvertam arī eksperta slēdzienam par projekta iesniegumā norādītās pētniecības kategorijas atbilstību atbilstoši Revīzijas iestādes ieteikumam par pieeju zinātniskās ekspertīzes nodrošināšanai (saņemts CFLA un Latvijas Zinātnes padomes starpresoru vienošanās projekta par sadarbību zinātniskās ekspertīzes nodrošināšanai saskaņošanas ietvaros, 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58.4.1.2. pētniecības un attīstības tehniskais personāls, t. sk.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Vadlīnijās </w:t>
            </w:r>
            <w:r w:rsidR="00000000" w:rsidRPr="00000000" w:rsidDel="00000000">
              <w:rPr>
                <w:i w:val="1"/>
                <w:rtl w:val="0"/>
              </w:rPr>
              <w:t xml:space="preserve">par viedās specializācijas stratēģijas jomas noteikšanu un monitoringa veikšanu </w:t>
            </w:r>
            <w:r w:rsidR="00000000" w:rsidRPr="00000000" w:rsidDel="00000000">
              <w:rPr>
                <w:rtl w:val="0"/>
              </w:rPr>
              <w:t xml:space="preserve">(turpmāk - RIS3 vadlīnijas) aktualizētajiem RIS3 radītājiem (jūlijs, 2025), aicinām EM  precizēt šo kritēriju,  svītrojot šī kritērija apakškritērijus (nav nepieciešams P&amp;A tehniskā personāla iedalījums izglītības līmeņos) un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58.4.1.2.pētniecības un attīstības tehniskais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58.4.1.2.6.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RIS3 vadlīnijās aktualizētajiem RIS3 radītājiem (jūlijs, 2025), aicinām EM  precizēt šo kritēriju (atsevišķs rādītājs, nevis 58.4.1.2.rādītāja apakšrādītājs),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58.4.1.3.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58.5.1.2. pētniecības un attīstības tehniskais personāls, t. sk.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RIS3 vadlīnijās aktualizētajiem RIS3 radītājiem (jūlijs, 2025), aicinām EM  precizēt šo kritēriju,  svītrojot šī kritērija apakškritērijus (nav nepieciešams P&amp;A tehniskā personāla iedalījums izglītības līmeņos) un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58.5.1.2.pētniecības un attīstības tehniskais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58.5.1.2.6. pētniecības un attīstības atbalsta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RIS3 vadlīnijās aktualizētajiem RIS3 radītājiem (jūlijs, 2025), aicinām EM  precizēt šo kritēriju (atsevišķs rādītājs, nevis 58.5.1.2.rādītāja apakšrādītājs),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58.5.1.3.pētniecības un attīstības atbalsta personāls;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07.08.2025.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07.08.2025.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Atzinumi_25-TA-1276.docx</dc:title>
</cp:coreProperties>
</file>

<file path=docProps/custom.xml><?xml version="1.0" encoding="utf-8"?>
<Properties xmlns="http://schemas.openxmlformats.org/officeDocument/2006/custom-properties" xmlns:vt="http://schemas.openxmlformats.org/officeDocument/2006/docPropsVTypes"/>
</file>