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vērtē ārpus formālās izglītības sistēmas apgūto profesionālo kompetenci un tās ietvaros sniegtai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21.08.2023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21.08.2023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