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Elektroenerģijas sadales sistēmas operators līdz kārtēja kalendāra mēneša 25.datumam iesniedz Birojam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informāciju par elektroenerģijas energokopienas objektos elektrotīklā nodoto un elektrotīkla saņemto elektroenerģijas apjomu megavatstundās par iepriekšējo kalendāra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"megavatstundās" ar vārdu "kilovatstundās". Norādām, ka viss elektroenerģijas tirgus apmainās ar informāciju, kas ir izteikta kWh. Savukārt, lai nodrošinātu informācijas nodošanu megavatstundās nozīmētu mainīt vairākus tirgus ziņojumus un esošos procesus, kuru ieguldījumi būtu nesamērīgi augsti ņemot vērā ieguvumus (datus nodot megavatstundās nevis kilovatstundās).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elektroenerģijas kopīgošanas līgums - līgums, ko slēdz elektroenerģijas energokopiena vai aktīvie lietotāji, kas rīkojas kopīgi, ar elektroenerģijas tirgotāju par elektroenerģijas energokopienas vai aktīvo lietotāju, kas rīkojas kopīgi, īpašumā vai lietošanā esošajās elektroenerģijas ražošanas iekārtās saražotās un elektroenerģijas sadales sistēmā nodotās elektroenerģijas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minētās definīcijas izriet, ka energokopiena ar tirgotāju vienojas par ražošanas iekārtā saražoto elektroenerģiju, kas nozīmē, ka pašai energokopienai būtu jādeklarē inventora dati. Lūdzam izvērtēt vai redakcija nebūtu precizējama, nosakot, ka elektroenerģijas kopīgošanas līgums ir līgums, kur puses vienojas par elektrotīklā nodoto elektroenerģiju.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elektroenerģijas kopīgošanas līgums - līgums, ko slēdz elektroenerģijas energokopiena vai aktīvie lietotāji, kas rīkojas kopīgi, ar elektroenerģijas tirgotāju par elektroenerģijas energokopienas vai aktīvo lietotāju, kas rīkojas kopīgi, elektrotīklā nodoto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elektroenerģijas energokopienas visu biedru vai aktīvo lietotāju, kas rīkojas kopīgi piekrišanu elektroenerģijas sadales sistēmas operatora rīcībā esošās informācijas par tās elektroenerģijas kopīgošanas objektos elektrotīkla nodoto elektroenerģijas apjomu nodošanai elektroenerģijas tirgotājam, ar ko tiek slēgts elektroenerģijas kopīgošanas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ka sistēmas operatora rīcībā esošā informācija par energokopienas biedru elektroenerģijas kopīgošanas objektos elektrotīklā nodoto elektroenerģijas apjomu tirgotājam tiks nodota atbilstoši vienotajam datu apmaiņas standartam. Norādām, ka nebūtu pieļaujama situācija, ka energokopienas biedri vienojas par tādas piekrišanas došanu informācijai, kas pārsniedz vienotā datu apmaiņas standartā noteikto termiņu vai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47.1.6.1. enerģijas identifikācijas kods,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enerģijas identifikācijas kods netiek piešķirts ražošanas iekārtai, bet gan objektam, kurā atrodas ražošanas iekārta, līdz ar to, lūdzam precizēt minēto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47.1.6. apakšpunkts nebūtu noformējam analoģiski kā 47.1.7.apakspunkts.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47.2.3. energokopienas objektu adrešu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nebūtu dzēšams 47.2.3. apakšpunkts. Norādām, ka objektu sarakstu energokopiena sagatavo un iesniedz atbilstoši 47.1.6. un 47.1.7.apakšpunktam.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09.08.2024.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09.08.2024.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Atzinumi_23-TA-691.docx</dc:title>
</cp:coreProperties>
</file>

<file path=docProps/custom.xml><?xml version="1.0" encoding="utf-8"?>
<Properties xmlns="http://schemas.openxmlformats.org/officeDocument/2006/custom-properties" xmlns:vt="http://schemas.openxmlformats.org/officeDocument/2006/docPropsVTypes"/>
</file>