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35.1. Pilsonības un migrācijas lietu pārvalde – Iedzīvotāju reģistra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2021.gada 28.jūnijā ir stājies spēkā Fizisko personu reģistra likums, kas paredz, ka valsts institūcijas un amatpersonas veiks vienotu fizisko personu identifikāciju un datu apstrādi vienotā fizisko personu reģistrācijas un uzskaites sistēmā – Fizisko personu reģistrā. Līdz ar Fizisko personu reģistra likuma spēkā stāšanos spēku zaudēja Iedzīvotāju reģistra likums, tādējādi, valsts informācijas sistēma “Iedzīvotāju reģistrs” izbeidza savu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aizstāt Noteikumu projekta 35.1. apakšpunktā vārdus “Iedzīvotāju reģistra” ar vārdiem “Fizisko personu reģistra”.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izteikt Noteikumu 35.1. apakšpunktu šādā redakcijā: "Pilsonības un migrācijas lietu pārvalde- Fizisko personu reģistra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Auziņa-Lopatinska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14.04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14.04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