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31. maija noteikumos Nr. 328 "Noteikumi par mikroaizdevumiem un starta aizdevumiem"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sniegtā atbalsta disproporciju Latvijas reģionu griezumā, lūdzam sniegt skaidrojumu kā Altum sekmēs aizdevumu pieejamību Latgales reģionā.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Eex-ante novērtējumā ir izteikts priekšlikums, ka būtu izvērtējama nepieciešamība izsniegt aizdevumus uz 7 - 15 gadu periodu, īpaši ņemot vērā, ka 94 % aizdevumu izsniegti mikrouzņēmumiem.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plānots novērst vai mazināt šo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nepilnību sākotnējā novērtējumā Eiropas Savienības fondu 2021.–2027.gada plānošanas perioda atbalstam finanšu instrumentu veidā (turpmāk - ex-ante) sniegto informāciju, ka lielākai daļai izsniegto aizdevumu (89%) fiksētā procentu likme ir robežās starp 5% un 8%, kas ir ļoti augsta uzņēmumiem, kas plāno uzsākt saimniecisko darbību. Kā liecina Eiropas Centrālās bankas dati, Latvijā kredītu likmes uzņēmumiem ir ceturtās augstākās starp eirozonas valstīm tūlīt pēc Maltas, Īrijas un Grieķijas un krietni pārsniedz eirozonas vidējo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plānots novērst vai mazināt šo nepilnību.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papildina MK 2016.gada 31.maija noteikumus Nr. 328 “Noteikumi par mikroaizdevumiem un starta aizdevumiem” ar jaunu atbalsta 1.2.3.3. pasākumu ”Starta un izaugsmes aizdevumi”, paredzot tā īstenošanai finansējumu 15 870 000 euro apmērā, tai skaitā Eiropas Reģionālā attīstības fonda finansējumu 13 489 500 euro un valsts budžeta finansējumu 2 380 500 euro, attiecīgi lūdzam aizpildīt anotācijas 3.sadaļu, sniedzot informāciju par projekta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Izsekojamības un noteiktības nolūkā lūdzam iekļaut informāciju par ALTUM lēmuma apstrīdēšanas kārtību MK noteikumos vai vismaz anotācijā, tādējādi informējot adresātus par tālākām ALTUM lēmuma apstrīdēšanas tiesībām. Uzskatām, ka vispārējā civiltiesiskā kārtībā apstrīdami ALTUM lēmumi nav pašsaprotamas cita normatīvā akta regulētas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Pasākumu atmaksātais publiskais finansējums par aizdevumiem, kas no 2020. gada 1. jūlija izsniegti ar Eiropas Reģionālās attīstības fonda līdzfinansējumu, – atbalsta saņēmēja maksājumi par šiem aizdevumiem.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robežvērtības un principus 7.3.apakšpunktā noteiktā atmaksu finansējuma izmantošanai. Ievērojot labo praksi, 7.3.apakšpunktā būtu jānosaka arī atmaksātā finansējuma apmērs, kuru drīkst izmantot sabiedrība Altum.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Aizdevumus nepiešķir grūtībās nonākušam saimnieciskās darbības veicējam, kuram ar tiesas spriedumu ir pasludināts maksātnespējas process vai ar tiesas spriedumu tiek īstenots tiesiskās aizsardzības process, vai ar tiesas lēmumu tiek īstenots ārpustiesas tiesiskās aizsardzības process, uzsākta bankrota procedūra, piemērota sanācija vai mierizlīgums vai kura saimnieciskā darbība ir izbeigta, vai kurš atbilst normatīvajos aktos maksātnespējas jomā noteiktajiem kritērijiem, lai tam pēc kreditoru pieprasījuma ierosinātu maksātnespējas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MK noteikumu 13.punktā ietvertā piebilde “vai kurš atbilst normatīvajos aktos maksātnespējas jomā noteiktajiem kritērijiem, lai tam pēc kreditoru pieprasījuma ierosinātu maksātnespējas procedūru” tiek pārbaudīta, balstoties uz atbalsta pretendenta iesniegtu apliecinājumu, t.sk. paredzot, ka šāda apliecinājuma iesniegšana ir paredzēta ALTUM projektu vērtēšanas kritēriju metodikā. Aicinām izvērtēt nepieciešamību MK noteikumus papildināt ar prasību, iesniegt šādu apliecinājumu kopā ar citu iesniedzamo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mikroaizdevuma investīcijām summa (atkārtota mikroaizdevuma gadījumā – mikroaizdevumu kopsumma)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biznesa projekta īstenošanai vismaz 10 % apmērā no biznesa plānā paredzētās projekta summas. Saimnieciskās darbības veicējs biznesa plānā paredzētās saimnieciskās darbības līdzfinansēšanai izmanto savus resursus vai ārējo finansējumu, kas nav saistīts ar saimnieciskās 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kādā līmenī tiek nodrošināts ERAF līdzfinansējums - vai līdzdalības fonda līmenī, vai īpašā fonda līmenī, vai galasaņēmēju līmenī. Ņemot vērā, ka noteikumu 25. un 34.punktā noteikts, ka saimnieciskās darbības veicējam jānodrošina līdzfinansējums, lūdzam izvērtēt iespēju uzskaitīt šo līdzfinansējumu. Papildus vēršam uzmanību, ja līdzfinansējums tiek nodrošināts ar investīcijām galasaņēmēju līmenī, struktūra, kas īsteno finanšu instrumentus, glabā dokumentārus pierādījumus, kas apliecina pamatā esošo izdevumu attiecināmību.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mikroaizdevuma investīcijām summa (atkārtota mikroaizdevuma gadījumā – mikroaizdevumu kopsumma)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biznesa projekta īstenošanai vismaz 10 % apmērā no biznesa plānā paredzētās projekta summas. Saimnieciskās darbības veicējs biznesa plānā paredzētās saimnieciskās darbības līdzfinansēšanai izmanto savus resursus vai ārējo finansējumu, kas nav saistīts ar saimnieciskās 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atsakoties no līdzfinansējuma nodrošināšanas gadījumos, kad aizdevums izsniegts apgrozāmo līdzekļu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mikroaizdevuma investīcijām summa (atkārtota mikroaizdevuma gadījumā – mikroaizdevumu kopsumma) ir lielāka par 7000 euro, saimnieciskās darbības veicējs nodrošina līdzfinansējumu sava biznesa projekta īstenošanai vismaz 10 % apmērā no biznesa plānā paredzētās projekta summas, izņemot gadījumus, kad mikroaizdevums tiek izsniegts apgrozāmo līdzekļu nodrošināšanai. Saimnieciskās darbības veicējs biznesa plānā paredzētās saimnieciskās darbības līdzfinansēšanai izmanto savus resursus vai ārējo finansējumu, kas nav saistīts ar saimnieciskās 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1.2.3.3. pasākuma ietvaros ne agrāk kā septiņus gadus pirms pieteikuma iesniegšanas sabiedrībā Altum.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“septiņus” ar vārdu “trīs”. Vēršam uzmanību, ka saskaņā ar Eiropas Komisijas 2018.gada rādītāju aprakstu (rādītāju fishe) 1.politiskajam mērķim, rādītāja RCO05 “Atbalstītie jaunie uzņēmumi” aprakstā ir noteikts, ka uzņēmums tiek uzskatīts par jaunu uzņēmumu, ja tas ir reģistrēts trīs gadu laikā pirms projekta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starta aizdevuma investīcijām summa (atkārtota aizdevuma gadījumā – starta aizdevumu kopsumma) ir lielāka par 7000 </w:t>
            </w:r>
            <w:r w:rsidR="00000000" w:rsidRPr="00000000" w:rsidDel="00000000">
              <w:rPr>
                <w:i w:val="1"/>
                <w:rtl w:val="0"/>
              </w:rPr>
              <w:t xml:space="preserve">euro</w:t>
            </w:r>
            <w:r w:rsidR="00000000" w:rsidRPr="00000000" w:rsidDel="00000000">
              <w:rPr>
                <w:rtl w:val="0"/>
              </w:rPr>
              <w:t xml:space="preserve">, saimnieciskās darbības veicējs nodrošina līdzfinansējumu sava biznesa projekta īstenošanai vismaz 10 procentu apmērā no pieteikumā paredzētās projekta summas. Saimnieciskās darbības veicējs pieteikumā paredzētās saimnieciskās darbības līdzfinansēšanai izmanto savus resursus vai ārējo finansējumu, kas nav saistīts ar komercdarbības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atsakoties no līdzfinansējuma nodrošināšanas gadījumos, kad aizdevums izsniegts apgrozāmo līdzekļu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starta aizdevuma investīcijām summa (atkārtota aizdevuma gadījumā – starta aizdevumu kopsumma) ir lielāka par 7000 euro, saimnieciskās darbības veicējs nodrošina līdzfinansējumu sava biznesa projekta īstenošanai vismaz 10 procentu apmērā no pieteikumā paredzētās projekta summas, izņemot gadījumus, kad starta aizdevums tiek izsniegts apgrozāmo līdzekļu nodrošināšanai. Saimnieciskās darbības veicējs pieteikumā paredzētās saimnieciskās darbības līdzfinansēšanai izmanto savus resursus vai ārējo finansējumu, kas nav saistīts ar komercdarbības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Subsīdijas ekvivalentu saimnieciskās darbības veicējam aprēķina kā starpību starp procentu maksājumu summu, kura būtu jāmaksā, piemērojot atsauces likmi, kas aprēķināma saskaņā ar Eiropas Komisijas Latvijai apstiprināto atsauces likmi, ko nosaka atbilstoši Komisijas paziņojumam par atsauces likmes un diskonta likmes noteikšanas metodes pārskatīšanu (Eiropas Savienības Oficiālais Vēstnesis, 2008. gada 19. janvāris, Nr. C 014), un saimnieciskās darbības veicēja faktiski samaksāto procentu maksājumu summu. Ja saimnieciskās darbības veicējam saskaņā ar šo noteikumu </w:t>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punktu pagarina aizdevuma termiņu, tad no jauna izvērtē un pārbauda saimnieciskās darbības veicēja atbilstību </w:t>
            </w:r>
            <w:r w:rsidR="00000000" w:rsidRPr="00000000" w:rsidDel="00000000">
              <w:rPr>
                <w:i w:val="1"/>
                <w:rtl w:val="0"/>
              </w:rPr>
              <w:t xml:space="preserve">de minimis</w:t>
            </w:r>
            <w:r w:rsidR="00000000" w:rsidRPr="00000000" w:rsidDel="00000000">
              <w:rPr>
                <w:rtl w:val="0"/>
              </w:rPr>
              <w:t xml:space="preserve"> atbalsta nosacījumiem un veic subsīdijas ekvivalenta aprēķinu.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aizdevuma termiņa pagarinājums ietver jauna de minimis atbalsta piešķiršanu saimnieciskās darbības veicējam, lūdzam precizēt MK noteikumu 35.punktu, paredzot, ka gadījumā, ja saimnieciskās darbības veicējam saskaņā ar šo noteikumu 43.</w:t>
            </w:r>
            <w:r w:rsidR="00000000" w:rsidRPr="00000000" w:rsidDel="00000000">
              <w:rPr>
                <w:vertAlign w:val="superscript"/>
                <w:rtl w:val="0"/>
              </w:rPr>
              <w:t xml:space="preserve">1</w:t>
            </w:r>
            <w:r w:rsidR="00000000" w:rsidRPr="00000000" w:rsidDel="00000000">
              <w:rPr>
                <w:rtl w:val="0"/>
              </w:rPr>
              <w:t xml:space="preserve"> punktu pagarina aizdevuma termiņu, aģentūra ne tikai no jauna izvērtē un pārbauda saimnieciskās darbības veicēja atbilstību de minimis atbalsta nosacījumiem un veic subsīdijas ekvivalenta aprēķinu, bet arī pieņem lēmumu saskaņā ar šo noteikumu 36.</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saņemtu aizdevumu, saimnieciskās darbības veicējs sabiedrībā Altum iesniedz informāciju par saimnieciskās darbības veicēja iepriekš saņemto </w:t>
            </w:r>
            <w:r w:rsidR="00000000" w:rsidRPr="00000000" w:rsidDel="00000000">
              <w:rPr>
                <w:i w:val="1"/>
                <w:rtl w:val="0"/>
              </w:rPr>
              <w:t xml:space="preserve">de minimis</w:t>
            </w:r>
            <w:r w:rsidR="00000000" w:rsidRPr="00000000" w:rsidDel="00000000">
              <w:rPr>
                <w:rtl w:val="0"/>
              </w:rPr>
              <w:t xml:space="preserve">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aizdevuma termiņa pagarinājums ietver jauna de minimis atbalsta piešķiršanu saimnieciskās darbības veicējam, lūdzam precizēt MK noteikumu 36.punktu, paredzot, ka saimnieciskās darbības veicējs sabiedrībā Altum iesniedz 36.punktā minēto informāciju par saimnieciskās darbības veicēja iepriekš saņemto de minimis atbalstu arī, lai saņemtu aizdevuma pagarinājumu.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2</w:t>
            </w:r>
            <w:r w:rsidR="00000000" w:rsidRPr="00000000" w:rsidDel="00000000">
              <w:rPr>
                <w:rtl w:val="0"/>
              </w:rPr>
              <w:t xml:space="preserve"> Ja ir pārkāptas Komisijas regulas Nr.  </w:t>
            </w:r>
            <w:r w:rsidR="00000000" w:rsidRPr="00000000" w:rsidDel="00000000">
              <w:rPr>
                <w:rtl w:val="0"/>
              </w:rPr>
              <w:t xml:space="preserve">1407/2013</w:t>
            </w:r>
            <w:r w:rsidR="00000000" w:rsidRPr="00000000" w:rsidDel="00000000">
              <w:rPr>
                <w:rtl w:val="0"/>
              </w:rPr>
              <w:t xml:space="preserve"> prasības, atbalsta saņēmējam ir pienākums atmaksāt sabiedrībai Altum visu projekta ietvaros saņemto valsts atbalstu kopā ar procentiem, kuru likmi publicē Eiropas Komisija saskaņā ar Komisijas 2004. gada 21. aprīļa Regulas (EK) Nr.  </w:t>
            </w:r>
            <w:r w:rsidR="00000000" w:rsidRPr="00000000" w:rsidDel="00000000">
              <w:rPr>
                <w:rtl w:val="0"/>
              </w:rPr>
              <w:t xml:space="preserve">794/2004</w:t>
            </w:r>
            <w:r w:rsidR="00000000" w:rsidRPr="00000000" w:rsidDel="00000000">
              <w:rPr>
                <w:rtl w:val="0"/>
              </w:rPr>
              <w:t xml:space="preserve">,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w:t>
            </w:r>
            <w:r w:rsidR="00000000" w:rsidRPr="00000000" w:rsidDel="00000000">
              <w:rPr>
                <w:rtl w:val="0"/>
              </w:rPr>
              <w:t xml:space="preserve">794/2004</w:t>
            </w:r>
            <w:r w:rsidR="00000000" w:rsidRPr="00000000" w:rsidDel="00000000">
              <w:rPr>
                <w:rtl w:val="0"/>
              </w:rPr>
              <w:t xml:space="preserve">), 10. pantu, tiem pieskaitot 100 bāzes punktus, no dienas, kad valsts atbalsts tika izmaksāts finansējuma saņēmējam, līdz tā atgūšanas dienai, ievērojot Komisijas regulas Nr.  </w:t>
            </w:r>
            <w:r w:rsidR="00000000" w:rsidRPr="00000000" w:rsidDel="00000000">
              <w:rPr>
                <w:rtl w:val="0"/>
              </w:rPr>
              <w:t xml:space="preserve">794/2004</w:t>
            </w:r>
            <w:r w:rsidR="00000000" w:rsidRPr="00000000" w:rsidDel="00000000">
              <w:rPr>
                <w:rtl w:val="0"/>
              </w:rPr>
              <w:t xml:space="preserve">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lūdzam MK noteikumu 41.</w:t>
            </w:r>
            <w:r w:rsidR="00000000" w:rsidRPr="00000000" w:rsidDel="00000000">
              <w:rPr>
                <w:vertAlign w:val="superscript"/>
                <w:rtl w:val="0"/>
              </w:rPr>
              <w:t xml:space="preserve">2</w:t>
            </w:r>
            <w:r w:rsidR="00000000" w:rsidRPr="00000000" w:rsidDel="00000000">
              <w:rPr>
                <w:rtl w:val="0"/>
              </w:rPr>
              <w:t xml:space="preserve">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Komisijas regulas Nr. 1407/2013, atbalsta saņēmējam ir pienākums atmaksāt sabiedrībai Altum visu projekta ietvaros saņemto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ir grozījumi Ministru kabineta 2016. gada 31. maija noteikumos Nr. 328</w:t>
            </w:r>
            <w:r w:rsidR="00000000" w:rsidRPr="00000000" w:rsidDel="00000000">
              <w:rPr>
                <w:i w:val="1"/>
                <w:rtl w:val="0"/>
              </w:rPr>
              <w:t xml:space="preserve"> "Noteikumi par mikroaizdevumiem un starta aizdevumiem"</w:t>
            </w:r>
            <w:r w:rsidR="00000000" w:rsidRPr="00000000" w:rsidDel="00000000">
              <w:rPr>
                <w:rtl w:val="0"/>
              </w:rPr>
              <w:t xml:space="preserve">, lūdzam precizēt šajā sadaļā norādīto tiesību akta nosaukumu un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Eiropas Reģionālās attīstības fonda finansējums – 15 000 000 </w:t>
            </w:r>
            <w:r w:rsidR="00000000" w:rsidRPr="00000000" w:rsidDel="00000000">
              <w:rPr>
                <w:i w:val="1"/>
                <w:rtl w:val="0"/>
              </w:rPr>
              <w:t xml:space="preserve">euro </w:t>
            </w:r>
            <w:r w:rsidR="00000000" w:rsidRPr="00000000" w:rsidDel="00000000">
              <w:rPr>
                <w:rtl w:val="0"/>
              </w:rPr>
              <w:t xml:space="preserve">ar iespēju mainīt, palielināt vai samazināt Eiropas Reģionālās attīstības fonda finansējumu, nepārsniedzot kopējo Eiropas Reģionālās attīstības fonda finansējumu 3.1.1. specifiskajam atbalsta mērķim, kas pieejams fondu fondā saskaņā ar 2016. gada 1. martā Ministru kabineta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3.1.punktu.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"2016. gada 1.marta" un "Ministru kabineta" samainīt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1.2.3.3. pasākumam plānotais kopējais attiecināmais finansējums ir 15 870 000 euro (t.sk. elastības finansējuma apjoms 2 503 101 euro), tai skaitā Eiropas Reģionālā attīstības fonda finansējums 13 489 500 euro t.sk. (t.sk. elastības finansējuma apjoms 2 127 636 euro) un valsts budžeta finansējums – 2 380 500 euro (t.sk. elastības finansējuma apjoms 375 465 euro). Maksimālais ERAF finansējuma apmērs nepārsniedz 85 %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abreviatūru "ERAF", jo iepriekš tekstā šīs abreviatūras izmantošana nav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 Altum aizdevumu finansēšanai piesaista valsts aizdevumu saskaņā ar normatīvajiem aktiem par kārtību, kādā ministrijas un citas centrālās valsts iestādes iekļauj gadskārtējā valsts budžeta likumprojektā valsts aizdevumu pieprasījumus, un valsts aizdevumu izsniegšanas un apkalpošanas kārtību atbilstoši šādiem saņemšanas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6.punkts nav attiecināms tikai uz 3.1.1.4.pasākumu, jo īpaši ņemot vērā 6.2.apakšpunktā noteikto valsts aizdevuma summas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1.2.3.3. pasākuma ietvaros sasniedzami šādi iznākuma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rādītāju nosaukumus atbilstoši ES fondu 2021.- 2027. gada plānošanas perioda programmai un 1.2.3. SAM rādītāju metodoloģijas aprakstam.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izpratnē saimnieciskās darbības veicējs atbilst sīko (mikro), mazo un vidējo uzņēmumu statusam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(Eiropas Savienības Oficiālais Vēstnesis, 2014. gada 26. jūnijs, Nr. L 187), I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Parlamenta un Padomes 2021. gada 24. jūnija regulas Nr.2021/1058 par Eiropas Reģionālās attīstības fondu un Kohēzijas fondu 5.panta 2.punkta c apakšpunktu atbalstu var sniegt uzņēmumiem ,kas nav MVU, ja investīcijas tiek veiktas mazās vidējas kapitalizācijas sabiedrībās un vidējas kapitalizācijas sabiedrībās (ar darbinieku skaitu līdz 3 000), kā definēts Eiropas Parlamenta un Padomes Regulas (ES) 2015/1017 2. panta 6) un 7) punktā, izmantojot finanšu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spēkā esošie MK noteikumi Nr.328 ļauj sniegt atbalstu tikai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paplašināt atbalsta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noteikumu 21. un 26.punktu.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neapbūvētas vai apbūvētas zemes iegādei, ja zemes iegādes maksa pārsniedz 10 procentus no aizdevuma summas. Minētais nosacījums ir attiecināms, ja aizdevums tiek finansēts no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nosacījumus par zemes iegādi, lai nodrošinātu atbilstību Komisijas deleģētās regulas Nr. 480/2014 4.pantam.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neapbūvētas vai apbūvētas zemes iegādei, ja zemes iegādes maksa pārsniedz 10 procentus no aizdevuma summas. Minētais nosacījums ir attiecināms no 2016.gada 3.jūnija, ja aizdevums tiek finansēts no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Kopējos attiecināmos izdevumus sabiedrībai Altum atlīdzina pēc Eiropas Reģionālās attīstības fonda līdzfinansējuma likmes atbilstoši darbības programmai "Izaugsme un nodarbinātība", saskaņā ar kuru šis finanšu instruments tiek īstenots.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19.punktā noteiktā norma ir attiecināma tikai uz 3.1.1.4.pasākumu, nepieciešamības gadījumā to precizējot.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Starta aizdevumi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arī III sadaļas nosaukumu atbilstoši veiktajiem precizējumiem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24.04.2023.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w:t>
    </w:r>
    <w:r>
      <w:br/>
    </w:r>
    <w:r w:rsidR="00000000" w:rsidRPr="00000000" w:rsidDel="00000000">
      <w:rPr>
        <w:rtl w:val="0"/>
      </w:rPr>
      <w:t xml:space="preserve">Izdrukāts 24.04.2023.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Atzinumi_23-TA-332.docx</dc:title>
</cp:coreProperties>
</file>

<file path=docProps/custom.xml><?xml version="1.0" encoding="utf-8"?>
<Properties xmlns="http://schemas.openxmlformats.org/officeDocument/2006/custom-properties" xmlns:vt="http://schemas.openxmlformats.org/officeDocument/2006/docPropsVTypes"/>
</file>