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(Atbilstības Satversmes tiesas 2024. gada 8. aprīļa spriedumam lietā Nr. 2023-01-03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iebildumu par nepieciešamību Ministru kabineta noteikumu projektam "Grozījumi Ministru kabineta 2012.gada 18.decembra noteikumos Nr.935 "Noteikumi par koku ciršanu mežā" (turpmāk – projekts) veikt stratēģisko ietekmes uz vidi novērtējumu, ņemot vērā Satversmes tiesas 2024.gada 8.aprīļa spriedumā lietā Nr.2023-01-03 paustās atziņas.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ietvertās normas var radīt ietekmi uz vidi, kā, piemēram, veicot izmaņas attiecībā uz maksimālo kailcirtes cirsmas platību (sk. projekta 4. un 5.punktā attiecīgi ietverto 15.1. un 15.2.apakšpunktu), mainot kritērijus mežaudzes atzīšanai par neproduktīvu (sk. projekta 8.punktā ietverto 29.punktu) vai mainot kritērijus par koka atzīšanu par tādu, kura augtspēja ir pilnīgi vai daļēji zudusi (sk. projekta 11. un 12.punktā attiecīgi ietverto 36.1. un 36.4.apakšpunktu).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it īpaši ņemot vērā piesardzības principu, projektam būtu veicams ietekmes uz vidi stratēģiskais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“Par ietekmes uz vidi novērtējumu” iekļautas tiesību normas, kas izriet arī no Biotopu direktīvas. Atbilstoši Biotopu direktīvas 10.apsvērumam jāvērtē visi plāni vai programmas, kas varētu būtiski ietekmēt tās teritorijas saglabāšanas mērķus, kura ir vai tiks noteikta par īpaši aizsargājamu dabas teritoriju. </w:t>
            </w:r>
            <w:r w:rsidR="00000000" w:rsidRPr="00000000" w:rsidDel="00000000">
              <w:rPr>
                <w:u w:val="single"/>
                <w:rtl w:val="0"/>
              </w:rPr>
              <w:t xml:space="preserve">Tādējādi tas apstāklis, ka teritorija, kurā atrodas Eiropas nozīmes aizsargājama suga vai biotops, vēl nav atzīta par Eiropas nozīmes aizsargājamo dabas teritoriju, nav iemesls tam, lai neveiktu stratēģisko novērtējumu, ja ir iespējama ietekme uz šādu teritoriju</w:t>
            </w:r>
            <w:r w:rsidR="00000000" w:rsidRPr="00000000" w:rsidDel="00000000">
              <w:rPr>
                <w:rtl w:val="0"/>
              </w:rPr>
              <w:t xml:space="preserve"> (</w:t>
            </w:r>
            <w:r w:rsidR="00000000" w:rsidRPr="00000000" w:rsidDel="00000000">
              <w:rPr>
                <w:i w:val="1"/>
                <w:rtl w:val="0"/>
              </w:rPr>
              <w:t xml:space="preserve">sal. sk. Satversmes tiesas 2024.gada 8.aprīļa sprieduma lietā Nr.2023-01-03 23.2.punktu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aicinām papildināt projekta sākotnējās ietekmes (ex-ante) novērtējuma ziņojumu (anotāciju) (turpmāk – anotācija) ar skaidrojumu, ka nav paredzēts atteikties no Valsts meža dienesta pārbaudes, vai īpašumam ir apgrūtinājumi un vai tiek ievērotas dabas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izziņas 98.punktā norādītajam anotācija ar šādu skaidrojumu nav papildināta.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21.07.2025.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21.07.2025.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