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26-TA-1797: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2013. gada 30. aprīļa noteikumos Nr. 240 "Vispārīgie teritorijas plānošanas, izmantošanas un apbūves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Ministru kabineta 2013. gada 30. aprīļa noteikumos Nr. 240 "Vispārīgie teritorijas plānošanas, izmantošanas un apbūves noteikumi" (Latvijas Vēstnesis, 2013, 96. nr.; 2019, 203. nr.; 2020, 200. nr.; 2024, 223. nr.; 2026, 20.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Izteikt 113. punktu šādā redakcijā:</w:t>
            </w:r>
            <w:r w:rsidR="00000000" w:rsidRPr="00000000" w:rsidDel="00000000">
              <w:rPr>
                <w:i w:val="1"/>
                <w:rtl w:val="0"/>
              </w:rPr>
              <w:t xml:space="preserve">"113. Apbūves parametri nav attiecināmi:</w:t>
            </w:r>
            <w:r w:rsidR="00000000" w:rsidRPr="00000000" w:rsidDel="00000000">
              <w:rPr>
                <w:i w:val="1"/>
                <w:rtl w:val="0"/>
              </w:rPr>
              <w:t xml:space="preserve">113.1. uz zemes vienībām, kas paredzētas tikai inženiertehniskās apgādes tīklu un to objektu izbūvei, kā arī transporta infrastruktūras objektu, piemēram, autoceļu, dzelzceļu, satiksmes pārvadu vai tiltu, izbūvei;</w:t>
            </w:r>
            <w:r w:rsidR="00000000" w:rsidRPr="00000000" w:rsidDel="00000000">
              <w:rPr>
                <w:i w:val="1"/>
                <w:rtl w:val="0"/>
              </w:rPr>
              <w:t xml:space="preserve">113.2. </w:t>
            </w:r>
            <w:r w:rsidR="00000000" w:rsidRPr="00000000" w:rsidDel="00000000">
              <w:rPr>
                <w:b w:val="1"/>
                <w:i w:val="1"/>
                <w:rtl w:val="0"/>
              </w:rPr>
              <w:t xml:space="preserve">uz patvertnes būvniecību vai esošu patvertni</w:t>
            </w:r>
            <w:r w:rsidR="00000000" w:rsidRPr="00000000" w:rsidDel="00000000">
              <w:rPr>
                <w:i w:val="1"/>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Ministru kabineta 22.07.2025.  noteikumu Nr. 451 “Patvertņu būvnormatīvs” LBN 210-25 izriet, ka patvertni var ierīkot atsevišķā ēkā vai ēkas daļā (3.punkts). Patvertne var būt jebkura lietošanas veida telpu grupa vai ēka. Ja patvertnes telpas izmanto tikai patvertnes funkcijām, patvertnei tiek noteikts aizsardzības būves lietošanas veids (kods 1274) un piemērotas IV lietošanas veida telpām noteiktās ugunsdrošības prasības. Ja patvertnes telpas izmanto citām funkcijām, patvertnei tiek noteikts cits lietošanas veids (4.punkts).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Civilās aizsardzības un katastrofas pārvaldīšanas likuma 7.</w:t>
            </w:r>
            <w:r w:rsidR="00000000" w:rsidRPr="00000000" w:rsidDel="00000000">
              <w:rPr>
                <w:vertAlign w:val="superscript"/>
                <w:rtl w:val="0"/>
              </w:rPr>
              <w:t xml:space="preserve">1</w:t>
            </w:r>
            <w:r w:rsidR="00000000" w:rsidRPr="00000000" w:rsidDel="00000000">
              <w:rPr>
                <w:rtl w:val="0"/>
              </w:rPr>
              <w:t xml:space="preserve"> panta izriet, ka minētā tiesību norma pat neparedz brīvstāvošu patvertņu izbūvi, kas nav kāda cita objekta daļa un savukārt to – uzņēmumu, publisku ēku, daudzdzīvokļu māju, u.c. būvē atbilstoši pašvaldības apbūves noteikumiem. Ņemot vērā, ka patvertne parasti tiek paredzēta ēkas pagrabstāvā, līdz ar to patvertni nerēķina apbūves laukumā, ēkas stāvu skaitā vai ēkas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īsti skaidrs, kā šis punkts varēs tikt attiecināms uz patvertnēm, kas tiek ierīkotas ēkas daļā, un šī ēka pamatā tiek izmantota cita veida funkcijai.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Katrīne Luīze Štolca (LLPA) (Marta Hanka (LLPA)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Risinājuma apraksts</w:t>
            </w:r>
            <w:r w:rsidR="00000000" w:rsidRPr="00000000" w:rsidDel="00000000">
              <w:rPr>
                <w:i w:val="1"/>
                <w:rtl w:val="0"/>
              </w:rPr>
              <w:t xml:space="preserve">Noteikumu projekts paredz atļaut būvēt patvertnes visās teritorijās neatkarīgi no vietējo pašvaldību teritorijas plānojumos un apbūves noteikumos noteiktiem apbūves parametriem, ja citi normatīvie akti, piemēram, vides aizsardzības jomā, neparedz tiešu aizliegumu. Papildus tiek paredzēts, ka patvertnes apbūves laukums netiek rēķināts teritorijas apbūves parametros. Šāds risinājums ļaus patvertnes būvēt arī vietās, kur šobrīd būs izmantota atļautā apbūves intensitāte. Šāds risinājuma nodrošina, ka brīvstāvošas patvertnes, ciktāl to neliegs citu normatīvo aktu prasības, varēs būvēt jebkurā vietā. Skaidrības labad jānorāda, ka regulējuma izmaiņas nemazina nepieciešamību ievērot citas būvju novietojuma prasības, piemēram, prasības atkāpties no zemes vienības robežas, kā arī neskar kaimiņu tiesības.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anotācijas tekstu 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Šie noteikumi attiecas uz patvertnēm, kas kalpo tikai patvertnes funkcijām (būvju klasifikācijas kods 1274);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Regulējuma izmaiņas nemazina nepieciešamību ievērot normatīvo aktu prasības kultūras pieminekļu aizsardzības jomā un pašvaldību teritorijas plānojumu prasības attiecībā uz vietējiem kultūras pieminekļiem un apbūves aizsardzības teritorijām.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Katrīne Luīze Štolca (LLPA) (Marta Hanka (LLPA) vietā)</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26-TA-1797</w:t>
    </w:r>
    <w:r>
      <w:br/>
    </w:r>
    <w:r w:rsidR="00000000" w:rsidRPr="00000000" w:rsidDel="00000000">
      <w:rPr>
        <w:rtl w:val="0"/>
      </w:rPr>
      <w:t xml:space="preserve">Izdrukāts 18.08.2026. 17.06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26-TA-1797</w:t>
    </w:r>
    <w:r>
      <w:br/>
    </w:r>
    <w:r w:rsidR="00000000" w:rsidRPr="00000000" w:rsidDel="00000000">
      <w:rPr>
        <w:rtl w:val="0"/>
      </w:rPr>
      <w:t xml:space="preserve">Izdrukāts 18.08.2026. 17.06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Atzinumi_26-TA-1797.docx</dc:title>
</cp:coreProperties>
</file>

<file path=docProps/custom.xml><?xml version="1.0" encoding="utf-8"?>
<Properties xmlns="http://schemas.openxmlformats.org/officeDocument/2006/custom-properties" xmlns:vt="http://schemas.openxmlformats.org/officeDocument/2006/docPropsVTypes"/>
</file>