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 februāra noteikumos Nr. 109 "Kārtība, kādā atsavināma publiskas personas manta"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MKN 109 ar 18.8. apakšpunktu, kas paredz jaunu izņēmumu, kad iestāde var ierosināt valsts kustamās mantas atsavināšanu, nenoskaidrojot valsts iestāžu un atvasinātu publisku personu vai to iestāžu vajadzības pēc ministrijas, tās padotībā esošas iestādes vai kapitālsabiedrības valdījumā vai turējumā esošās nevajadzīgās valsts kustamās mantas,</w:t>
            </w:r>
            <w:r w:rsidR="00000000" w:rsidRPr="00000000" w:rsidDel="00000000">
              <w:rPr>
                <w:u w:val="single"/>
                <w:rtl w:val="0"/>
              </w:rPr>
              <w:t xml:space="preserve"> ja atsavina valsts kustamo mantu, kas </w:t>
            </w:r>
            <w:r w:rsidR="00000000" w:rsidRPr="00000000" w:rsidDel="00000000">
              <w:rPr>
                <w:b w:val="1"/>
                <w:u w:val="single"/>
                <w:rtl w:val="0"/>
              </w:rPr>
              <w:t xml:space="preserve">paredzēta civilās aizsardzības un katastrofu pārvaldīšanas,</w:t>
            </w:r>
            <w:r w:rsidR="00000000" w:rsidRPr="00000000" w:rsidDel="00000000">
              <w:rPr>
                <w:u w:val="single"/>
                <w:rtl w:val="0"/>
              </w:rPr>
              <w:t xml:space="preserve"> ugunsdrošības un ugunsdzēsības pasākumu nodrošināšanai,</w:t>
            </w:r>
            <w:r w:rsidR="00000000" w:rsidRPr="00000000" w:rsidDel="00000000">
              <w:rPr>
                <w:rtl w:val="0"/>
              </w:rPr>
              <w:t xml:space="preserve"> ja minētā manta tiek nodota pašvaldībai Pašvaldību likuma 4. panta pirmās daļas 18. punktā noteiktās pašvaldības autonomās funkcijas - veikt pasākumus civilās aizsardzības un katastrofu pārvaldīšanā, ugunsdrošības un ugunsdzēsības jomā,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ministrijai nav iebildumu, ka ugunsdzēsības un glābšanas transportlīdzekļi, kas ir speciāli aprīkoti vai speciāli pielāgoti ugunsgrēku dzēšanai primāri tiek nodoti pašvaldībām tās funkcijas īstenošanai, savukārt, attiecībā par nevajadzīgo kustamo mantu  - inventāru, piemēram, gultas, segas, spilveni, matrači un citas lietas, būtu saglabājama esošā MKN 109 noteiktā kārtība, t.i., primāri šāda kustamā manta būtu nododama valsts iestādēm (piemēram, valsts sociālās aprūpes centiem vai u.c. institūcijām), nevis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sabiedrībai ar ierobežotu atbildību "Publisko aktīvu pārvaldītājs Possessor"  ir deleģēts valsts pārvaldes uzdevums nodrošināt iedzīvotājus ar pirmās nepieciešamības precēm valsts apdraudējuma gadījumā un atbilstoši pirmās nepieciešamības preču sarakstam, tās, ir segas, guļammaiss un citas lietas.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šāda izņēmuma noteikšanu, attiecīgi precizējot noteikumu projekta 18.8.apakšpunktu. Vēršam uzmanību, ka gadījumā,  ja valsts iestādēm šāda nevajadzīgā kustamā manta nebūs nepieciešama, tā attiecīgi var pēc tam tikt nodota pašvaldībām, kurām tā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Valsts iestāde šī Noteikumu projekta 18.7. apakšpunktā minēto nevajadzīgo valsts kustamo mantu piedāvās pašvaldībām, </w:t>
            </w:r>
            <w:r w:rsidR="00000000" w:rsidRPr="00000000" w:rsidDel="00000000">
              <w:rPr>
                <w:i w:val="1"/>
                <w:u w:val="single"/>
                <w:rtl w:val="0"/>
              </w:rPr>
              <w:t xml:space="preserve">publicējot savā tīmekļvietnē informāciju, </w:t>
            </w:r>
            <w:r w:rsidR="00000000" w:rsidRPr="00000000" w:rsidDel="00000000">
              <w:rPr>
                <w:i w:val="1"/>
                <w:rtl w:val="0"/>
              </w:rPr>
              <w:t xml:space="preserve">valsts iestādei nevajadzīgo valsts kustamo mantu, pieteikšanās datumu un anotācijā citu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w:t>
            </w:r>
            <w:r w:rsidR="00000000" w:rsidRPr="00000000" w:rsidDel="00000000">
              <w:rPr>
                <w:i w:val="1"/>
                <w:rtl w:val="0"/>
              </w:rPr>
              <w:t xml:space="preserve"> </w:t>
            </w:r>
            <w:r w:rsidR="00000000" w:rsidRPr="00000000" w:rsidDel="00000000">
              <w:rPr>
                <w:rtl w:val="0"/>
              </w:rPr>
              <w:t xml:space="preserve">publicējot informāciju savā tīmekļvietnē par nevajadzīgo valsts kustamo mantu, uz kuru varēs pieteikties pašvaldības, nav skaidrs kā pašvaldības uzzinās, ka valsts iestāde savā tīmekļvietnē ir publicējusi šādu informāciju, pieteikšanās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Finanšu ministrijas puses informējam, ka neatbalstām šādu pieeju, t.i., publicēt informāciju savā tīmekļvietnē ( minētais neatšķiras no kārtības, kādā noskaidro valsts iestāžu vajadzību pēc iestādei nevajadzīgās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Valsts iestādei (piemēram, Valsts policijai) būtu vai 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proaktīvi (priekšlaicīgi)  jānoskaidro pašvaldību viedoklis par attiecīgo valsts iestādei nevajadzīgo kustamo mantu un attiecīgi valsts iestādei tādējādi būtu informācija/ aktuāls saraksts par pašvaldībām, kurām ir interese/ vajadzība pēc nepieciešamās nevajadzīgās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jānosūta visām pašvaldībām informācija elektroniski par attiecīgo valsts iestādei nevajadzīgo kustamo mantu, tādējādi uz to piesakoties.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Finanšu ministrijas viedokli ņemt vērā arī attiecībā uz valsts iestādes rīcību par noteikumu projekta 18.8.apakšpunktā paredzēto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24-TA-848</w:t>
    </w:r>
    <w:r>
      <w:br/>
    </w:r>
    <w:r w:rsidR="00000000" w:rsidRPr="00000000" w:rsidDel="00000000">
      <w:rPr>
        <w:rtl w:val="0"/>
      </w:rPr>
      <w:t xml:space="preserve">Izdrukāts 10.04.2025.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24-TA-848</w:t>
    </w:r>
    <w:r>
      <w:br/>
    </w:r>
    <w:r w:rsidR="00000000" w:rsidRPr="00000000" w:rsidDel="00000000">
      <w:rPr>
        <w:rtl w:val="0"/>
      </w:rPr>
      <w:t xml:space="preserve">Izdrukāts 10.04.2025.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Atzinumi_24-TA-848.docx</dc:title>
</cp:coreProperties>
</file>

<file path=docProps/custom.xml><?xml version="1.0" encoding="utf-8"?>
<Properties xmlns="http://schemas.openxmlformats.org/officeDocument/2006/custom-properties" xmlns:vt="http://schemas.openxmlformats.org/officeDocument/2006/docPropsVTypes"/>
</file>