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konkrētu rīcību informatīvajā ziņojumā paredzēto pasākumu īstenošanas gaitas progresa novērtēšanai. Piemēram, LM reizi gadā iniciē Demogrāfisko lietu padomes sēdi, kurā visas ministrijas ziņo ar pasākumu īstenošanas gaitu demogrāfiskās situācijas uzlabošanai. Papildināt MK sēdes protokollēmumu un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w:t>
            </w:r>
            <w:r w:rsidR="00000000" w:rsidRPr="00000000" w:rsidDel="00000000">
              <w:rPr>
                <w:b w:val="1"/>
                <w:u w:val="single"/>
                <w:rtl w:val="0"/>
              </w:rPr>
              <w:t xml:space="preserve">vai no līdzekļiem, kas gūti resorā izdevumu pārskatīšanas rezultātā</w:t>
            </w:r>
            <w:r w:rsidR="00000000" w:rsidRPr="00000000" w:rsidDel="00000000">
              <w:rPr>
                <w:rtl w:val="0"/>
              </w:rPr>
              <w:t xml:space="preserve">.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