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Apdrošināšanas un pārapdrošināšanas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14.03.2025.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14.03.2025.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