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Pabalstu par laulātā uzturēšanos ārvalstī un pabalstu par bērna uzturēšanos ārvalstī darbinieks sāk saņemt ar pirmo kalendāra dienu, kad laulātais un bērns, tajā skaitā, ja viņam pēc 18 gadu sasniegšanas noteikta invaliditāte ar cēloni slimība no bērnības un smago funkcionālo traucējumu dēļ ir nepieciešama īpaša kopšana, ko apliecina Veselības un darbspēju ekspertīzes ārstu valsts komisijas izsniegts atzinums par īpašas kopšanas nepieciešamību, (turpmāk – ģimenes locekļi) ierodas viņa dienesta vietā, bet ne agrāk kā ar rīkojumā noteikto darbinieka pārcelšanās datumu. Pabalstus par ģimenes locekļu uzturēšanos ārvalstī pārtrauc maksāt ar dienu, kad ģimenes loceklis atstāj dienesta vietu un pārtrauc pastāvīgu uzturēšanos dienesta vietā, bet ne vēlāk kā ar rīkojumā noteikto darbinieka pārcelšanās datumu. Pabalstus par ģimenes locekļu uzturēšanos ārvalstī izmaksā reizi mēnesī, gadā noteikto summu dalot ar 12. Ja pabalstu izmaksā par nepilnu mēnesi, izmaksājamo summu aprēķina, mēneša pabalsta summu dalot ar kalendāra dienu skaitu attiecīgajā mēnesī un reizinot ar apmaksājamo dienu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terminu </w:t>
            </w:r>
            <w:r w:rsidR="00000000" w:rsidRPr="00000000" w:rsidDel="00000000">
              <w:rPr>
                <w:b w:val="1"/>
                <w:rtl w:val="0"/>
              </w:rPr>
              <w:t xml:space="preserve">"pastāvīgu</w:t>
            </w:r>
            <w:r w:rsidR="00000000" w:rsidRPr="00000000" w:rsidDel="00000000">
              <w:rPr>
                <w:rtl w:val="0"/>
              </w:rPr>
              <w:t xml:space="preserve"> uzturēšanos dienesta vietā" un noteikt kartību prombūtnes dienu uzskaitei. Šādam formulējumam nevar identificēt situācijās, kad cilvēks būtu saucams pie atbildības par nepatiesas informācijas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Muceniece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Ar īres līguma slēgšanu saistītos izdevumus (piemēram, māklera pakalpojumi, depozīta iemaksas), iepriekš saskaņojot ar nosūtītājas institūcijas vadītāju, kompensē saskaņā ar iesniegtajiem attaisnojuma dokumentiem, nepārsniedzot piecu mēnešu īres maksas apmēru. Ar īres līguma izbeigšanu saistītos izdevumus (piemēram, sertificēta dzīvojamo telpu novērtētāja pakalpojumi, profesionāla dzīvokļa tīrīšana atbilstoši uzņemošās valsts likuma vai īres līguma noteikumiem), iepriekš saskaņojot ar nosūtītājas institūcijas vadītāju, kompensē saskaņā ar iesniegtajiem attaisnojuma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jānosaka apmērs ar īres līguma izbeigšanu  izdevumu segšanai, ierobežojot ar viena mēneša  īres maksas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īres līguma izbeigšanu saistītos izdevumus (piemēram, sertificēta dzīvojamo telpu novērtētāja pakalpojumi, profesionāla dzīvokļa tīrīšana atbilstoši uzņemošās valsts likuma vai īres līguma noteikumiem), iepriekš saskaņojot ar nosūtītājas institūcijas vadītāju, kompensē saskaņā ar iesniegtajiem attaisnojuma dokumentiem, </w:t>
            </w:r>
            <w:r w:rsidR="00000000" w:rsidRPr="00000000" w:rsidDel="00000000">
              <w:rPr>
                <w:u w:val="single"/>
                <w:rtl w:val="0"/>
              </w:rPr>
              <w:t xml:space="preserve">nepārsniedzot viena mēneša īres maksu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Muceniece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Reizi kalendāra gadā darbiniekam, viņa laulātajam un bērnam, kuri uzturas dienesta vietā pastāvīgi, sedz ceļa izdevumus, dodoties uz Latviju un atgriežoties atpakaļ dienesta vietā no Latvijas, ja ir iesniegti atbilstoši izdevumus attaisnojoši dokumenti. Ceļa izdevumus kompensē neatkarīgi no izmantojamā transportlīdzekļa veida attiecīgajā maršrutā, nepārsniedzot lidojuma biļetes cenas apmēru ekonomiskajā klasē.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piekrist šai redakcijai, bet jāgroza Atlīdzības likuma 36.panta otrās daļas 6.punkts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Muceniece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2</w:t>
            </w:r>
            <w:r w:rsidR="00000000" w:rsidRPr="00000000" w:rsidDel="00000000">
              <w:rPr>
                <w:rtl w:val="0"/>
              </w:rPr>
              <w:t xml:space="preserve"> Piemērojot šo noteikumu nosacījumus, karavīram kompensē izdevumus par bērnu mācībām privātā izglītības iestādē 60 % apmērā, ja karavīra dienesta vieta atrodas valstī, kurā ir iespēja mācīties valsts izglītības iestādē vai starptautisko institūciju darbinieku bērniem paredzētā izglītības iestādē, nemainot iepriekšējo mācību valodu, izņemot gadījumu, ja bērns apmeklē privāto izglītības iestādi tādēļ, lai varētu turpināt izglītību valodā, kurā viņš jau mācījies karavīra iepriekšējā dienesta vietā vai Latvijā, vai ja attiecīgajā privātajā izglītības iestādē jau mācās kāds no karavīra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punktu, jo var tikt traktēts kā karavīru bērnus diskriminējošs noteikums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Muceniece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06.12.2022.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06.12.2022.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