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projekta 4. sadaļā "Nepieciešamā finansējuma apjoms un tā sadalījums pa projekta darbībām iznākumu sasniegšanai un būtisko izmaksu veidiem" programmas finansējumu izteikt bez cipariem aiz komatiem.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personāla izmaksas no Atveseļošanas un noturības mehānisma ir attiecināmas tikai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tiek precizēts Ministru kabineta 2024. gada 4. jūnija rīkojuma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 (turpmāk - rīkojums Nr. 440) 1. pielikuma (projekta pases) 4. sadaļas 1. punkts, paredzot, ka projekta vadības un administrēšanas personāla, tai skaitā vadības un īstenošanas personāla, atlīdzības izmaksās ietilpst arī pašvaldību ekspertu papilddarba stundas, kā arī kāpēc tiek pagarināti 5.1. un 5.2. sadaļā minētie ieviešanas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rīkojuma Nr. 440 1. un 2. pielikumā, ir paredzēts veikt grozījumus arī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punkta “Cita informācija” pirmo teikumu, norādot ministriju, no kuras budžeta tiks veikta apropriācijas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anotācijas 7.1. sadaļas apakšsadaļā "Institūcijas", kuras valsts iestādes (vai kādā jomā darbojošās) un pašvaldības būs iesaistītas rīkojumā Nr. 440 un tā pielikumos paredzēto grozījumu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Ministru kabineta 2024. gada 4. jūnija rīkojumā Nr. 440 projektu "Labklājības nozares un pašvaldību sociālās sfēras platformas "DigiSoc" izstrāde un ieviešana" plānots papildināt ar augstas gatavības papildu aktivitāti, aicinām izvērtēt izmaiņu nepieciešamību VARAM saskaņotajā attīstības aktivitātes aprakstā, VARAM iesniedzot Ministru kabineta 04.07.2023. noteikumu Nr. 368 “Informācijas sistēmu un to darbībai nepieciešamo informācijas un komunikācijas tehnoloģiju resursu un pakalpojumu attīstības aktivitāšu un likvidēšanas uzraudzības kārtība” 3.pielikumu.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pasē veikti būtiski grozījumi, t.sk. 3.1.sadaļas 4. punktā - platformas "DigiSoc" funkcionalitāte papildināta ar integrāciju ar pašvaldību lietvedības sistēmām. Lūdzam pārskatīt projekta pases 3.1.sadaļu atbilstoši anotācijā norādītajām izmaiņām un veikt precizējumus,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29.09.2025.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29.09.2025.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Atzinumi_25-TA-2121.docx</dc:title>
</cp:coreProperties>
</file>

<file path=docProps/custom.xml><?xml version="1.0" encoding="utf-8"?>
<Properties xmlns="http://schemas.openxmlformats.org/officeDocument/2006/custom-properties" xmlns:vt="http://schemas.openxmlformats.org/officeDocument/2006/docPropsVTypes"/>
</file>