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šajos Ministru kabineta noteikumos plaši tiek lietots jēdzies "sociālie mājokļi", lūdzam Anotācijā skaidrot,  ka "sociālo mājokļu" jēdziens šo Ministru kabineta noteikumu ietvaros netiek izmantots vispārējās tautsaimnieciskās nozīmes pakalpojumu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pasākuma noteikumi nenosaka definīciju “sociālajiem mājokļiem” vispārējas tautsaimnieciskas nozīmes pakalpojumu izpratnē, kas tiek sniegts atbilstoši Eiropas Komisijas lēmumam (2011.gada 20.decembris) par Līguma par Eiropas Savienības darbību 106. panta 2. punkta piemērošanu valsts atbalstam attiecībā uz kompensāciju par sabiedriskajiem pakalpojumiem dažiem uzņēmumiem, kuriem uzticēts sniegt pakalpojumus ar vispārēju tautsaimniecisku nozīmi (2012/21/ES)  2. panta 1. punkta "c"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20.07.2023.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20.07.2023.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