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24. maija noteikumos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pirmās un otrās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veiktie grozījumi skar finansējuma saņēmējus, lūdzam papildināt noteikumu projekta anotācijas 1.3. sadaļu "Pašreizējā situācija, problēmas un risinājumi" ar informāciju, kā minētie grozījumi ietekmēs finansējuma saņēmējus un noslēgtās vienošanās.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24. maija noteikumos Nr. 322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pirmās un otrās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protokollēmumu ar punktu, kas nosaka, ka nosacījumi attiecībā uz valsts atbalsta uzraudzībai paredzēto pašdeklarēšanās principu un iznākuma rādītāja izpildes kontroli piemērojami arī 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trešās un ceturtās projektu iesniegumu atlases kārtai, negrozot minēto kārtu regulējošos MK noteikumus, tādejādi 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ņemt vērā un papildināt anotāciju ar informāciju, ka, ja minēto atlases kārtu regulējošie MK noteikumi tiks grozīti, tad nosacījumi attiecībā uz valsts atbalsta uzraudzībai paredzēto pašdeklarēšanās principu un iznākuma rādītāja izpildes kontroli tajos tiks iestrādāti grozījumu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 (Jolanta Baldunčika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iznākuma rādītāji – līdz 2023.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nosacījumu: "</w:t>
            </w:r>
            <w:r w:rsidR="00000000" w:rsidRPr="00000000" w:rsidDel="00000000">
              <w:rPr>
                <w:rtl w:val="0"/>
              </w:rPr>
              <w:t xml:space="preserve">Ja projektā iznākuma rādītāja vērtību sasniedz, sadarbības iestāde turpmāko projekta iznākuma rādītāja izpildes kontroli neveic". Lai mazinātu administratīvo slogu, ierosinām noteikt, ka sasniedzot projektā paredzēto atbalstīto kultūras un dabas mantojuma objektu un tūrisma objektu apmeklējumu skaita paredzamo pieaugumu un radot paredzēto pakalpojumu skaitu atbalstītajos kultūras un dabas mantojuma objektos, turpmāk vairs nav nepieciešams uzraudzīt iznākuma rādītāju un finansējuma saņēmējiem nav nepieciešams iesniegt pēcuzraudzības pārskatus (šobrīd tāds pienākums noteikts ikgadēji, piecu gadu periodā), ņemot vērā, ka iznākuma rādītājs uzskatāms par sasniegtu, ziņojot pirmo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Laula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Projekta pārskata periodā (projekta dzīves cikla laikā) finansējuma saņēmējs, atbilstoši Kultūras ministrijas izstrādātajai komercdarbības atbalsta uzraudzības metodikai specifiskā atbalsta ietvaros, reizi gadā līdz kārtējā gada 1. jūnijam izvērtē, vai projekts atbilst šo noteikumu 53. punktā minētajiem nosacījumiem. Finansējuma saņēmējs visā projekta dzīves ciklā ik gadu sagatavo pārskatu par saimnieciskās darbības apjomu un nodrošina minētā pārskata un aprēķinus pamatojošās dokumentācijas pieejamību saimnieciskās darbības uzraudzībai. Ja finansējuma saņēmējs konstatē, ka ir pārsniegts šo noteikumu  53. punktā minētais ierobežojums un pašu ieņēmumi projektā atbalstītajā infrastruktūrā ir lielāki par 50 procentiem no projektā atbalstītās infrastruktūras gada budžeta, tas, ievērojot saskaņā ar vienošanos par projekta īstenošanu noteikto termiņu, iesniedz sadarbības iestādē ziņojumu par konstatēto šo noteikumu 53. punktā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izslēgt vārdus "un pašu ieņēmumi projektā atbalstītajā infrastruktūrā ir lielāki par 50 procentiem no projektā atbalstītās infrastruktūras gada budžeta", kā arī 53.punkta ierobežojumus noteikt daudzskaitlī, līdz ar to noteikt finansējuma saņēmēja pienākumu ziņot sadarbības iestādei tikai tad, ja izpildās abi 53.panta nosacījumi, proti, gan saimnieciskās darbības ieņēmumi pārsniedz 50%, gan ārvalstnieku pakalpojumu saņēmēju īpatsvars pārsniedz 15%, tādējādi vēl vairāk samazinot administratīvo slogu, ņemot vērā, ka valsts atbalsta konstatēšanai nepieciešama abu kritēriju izpildīšanās.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Projekta pārskata periodā (projekta dzīves cikla laikā) finansējuma saņēmējs, atbilstoši Kultūras ministrijas izstrādātajai komercdarbības atbalsta uzraudzības metodikai specifiskā atbalsta ietvaros, reizi gadā līdz kārtējā gada 1. jūnijam izvērtē, vai projekts atbilst šo noteikumu 53. punktā minētajiem nosacījumiem. Finansējuma saņēmējs visā projekta dzīves ciklā ik gadu sagatavo pārskatu par saimnieciskās darbības apjomu un nodrošina minētā pārskata un aprēķinus pamatojošās dokumentācijas pieejamību saimnieciskās darbības uzraudzībai. Ja finansējuma saņēmējs konstatē, ka ir pārsniegti šo noteikumu  53. punktā minētie ierobežojumi, tas, ievērojot saskaņā ar vienošanos par projekta īstenošanu noteikto termiņu, iesniedz sadarbības iestādē ziņojumu par konstatēto šo noteikumu 53. punktā minēto nosacījumu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Laula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25-TA-2108</w:t>
    </w:r>
    <w:r>
      <w:br/>
    </w:r>
    <w:r w:rsidR="00000000" w:rsidRPr="00000000" w:rsidDel="00000000">
      <w:rPr>
        <w:rtl w:val="0"/>
      </w:rPr>
      <w:t xml:space="preserve">Izdrukāts 06.10.2025.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25-TA-2108</w:t>
    </w:r>
    <w:r>
      <w:br/>
    </w:r>
    <w:r w:rsidR="00000000" w:rsidRPr="00000000" w:rsidDel="00000000">
      <w:rPr>
        <w:rtl w:val="0"/>
      </w:rPr>
      <w:t xml:space="preserve">Izdrukāts 06.10.2025.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Atzinumi_25-TA-2108.docx</dc:title>
</cp:coreProperties>
</file>

<file path=docProps/custom.xml><?xml version="1.0" encoding="utf-8"?>
<Properties xmlns="http://schemas.openxmlformats.org/officeDocument/2006/custom-properties" xmlns:vt="http://schemas.openxmlformats.org/officeDocument/2006/docPropsVTypes"/>
</file>